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9B" w:rsidRPr="00A73C44" w:rsidRDefault="00A5720B">
      <w:pPr>
        <w:pStyle w:val="Heading1"/>
        <w:numPr>
          <w:ilvl w:val="0"/>
          <w:numId w:val="1"/>
        </w:numPr>
        <w:contextualSpacing/>
        <w:rPr>
          <w:color w:val="auto"/>
          <w:sz w:val="28"/>
          <w:szCs w:val="28"/>
        </w:rPr>
      </w:pPr>
      <w:bookmarkStart w:id="0" w:name="_7eko126f27vr" w:colFirst="0" w:colLast="0"/>
      <w:bookmarkEnd w:id="0"/>
      <w:r w:rsidRPr="00A73C44">
        <w:rPr>
          <w:color w:val="auto"/>
          <w:sz w:val="28"/>
          <w:szCs w:val="28"/>
        </w:rPr>
        <w:t>Invitation to Tender</w:t>
      </w:r>
    </w:p>
    <w:p w:rsidR="009F0B9B" w:rsidRPr="00A73C44" w:rsidRDefault="009F0B9B">
      <w:pPr>
        <w:spacing w:after="0"/>
        <w:jc w:val="center"/>
        <w:rPr>
          <w:b/>
          <w:color w:val="auto"/>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A73C44" w:rsidRPr="00A73C44">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 xml:space="preserve">Tender Name: </w:t>
            </w:r>
            <w:r w:rsidR="007D058C" w:rsidRPr="00A73C44">
              <w:rPr>
                <w:rFonts w:ascii="Times New Roman" w:hAnsi="Times New Roman" w:cs="Times New Roman"/>
                <w:color w:val="auto"/>
                <w:sz w:val="22"/>
                <w:szCs w:val="22"/>
              </w:rPr>
              <w:t>Gender Analysis for the NAWIRI Program in Samburu and Turkana Counties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Tender No:</w:t>
            </w:r>
            <w:r w:rsidR="00E57317" w:rsidRPr="00A73C44">
              <w:rPr>
                <w:color w:val="auto"/>
              </w:rPr>
              <w:t xml:space="preserve"> </w:t>
            </w:r>
            <w:r w:rsidR="008959CE" w:rsidRPr="00A73C44">
              <w:rPr>
                <w:color w:val="auto"/>
              </w:rPr>
              <w:t>MCK-NBO-04</w:t>
            </w:r>
            <w:r w:rsidR="00E57317" w:rsidRPr="00A73C44">
              <w:rPr>
                <w:color w:val="auto"/>
              </w:rPr>
              <w:t>-2020</w:t>
            </w:r>
          </w:p>
        </w:tc>
      </w:tr>
      <w:tr w:rsidR="00A73C44" w:rsidRPr="00A73C44">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9F0B9B" w:rsidRPr="00A73C44" w:rsidRDefault="00A5720B" w:rsidP="00BC6633">
            <w:pPr>
              <w:widowControl w:val="0"/>
              <w:spacing w:after="0" w:line="240" w:lineRule="auto"/>
              <w:rPr>
                <w:color w:val="auto"/>
              </w:rPr>
            </w:pPr>
            <w:r w:rsidRPr="00A73C44">
              <w:rPr>
                <w:color w:val="auto"/>
              </w:rPr>
              <w:t xml:space="preserve">Location: </w:t>
            </w:r>
            <w:r w:rsidR="00BC6633" w:rsidRPr="00A73C44">
              <w:rPr>
                <w:color w:val="auto"/>
              </w:rPr>
              <w:t>Samburu &amp; Turkana counties in Kenya</w:t>
            </w:r>
          </w:p>
        </w:tc>
        <w:tc>
          <w:tcPr>
            <w:tcW w:w="5190" w:type="dxa"/>
            <w:gridSpan w:val="2"/>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Correspondence Language(s):</w:t>
            </w:r>
            <w:r w:rsidR="007D058C" w:rsidRPr="00A73C44">
              <w:rPr>
                <w:color w:val="auto"/>
              </w:rPr>
              <w:t xml:space="preserve"> English</w:t>
            </w:r>
          </w:p>
        </w:tc>
      </w:tr>
      <w:tr w:rsidR="009F0B9B" w:rsidRPr="00A73C44">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 xml:space="preserve">Brief Summary Description of Project: </w:t>
            </w:r>
          </w:p>
          <w:p w:rsidR="00BC6633" w:rsidRPr="00A73C44" w:rsidRDefault="00BC6633">
            <w:pPr>
              <w:widowControl w:val="0"/>
              <w:spacing w:after="0" w:line="240" w:lineRule="auto"/>
              <w:rPr>
                <w:color w:val="auto"/>
              </w:rPr>
            </w:pPr>
            <w:r w:rsidRPr="00A73C44">
              <w:rPr>
                <w:rFonts w:ascii="Times New Roman" w:hAnsi="Times New Roman" w:cs="Times New Roman"/>
                <w:color w:val="auto"/>
                <w:sz w:val="22"/>
                <w:szCs w:val="22"/>
              </w:rPr>
              <w:t xml:space="preserve">USAID NAWIRI is a Food for Peace-funded program designed to reduce persistent acute malnutrition in four counties of northern Kenya: Turkana, Samburu, </w:t>
            </w:r>
            <w:proofErr w:type="spellStart"/>
            <w:r w:rsidRPr="00A73C44">
              <w:rPr>
                <w:rFonts w:ascii="Times New Roman" w:hAnsi="Times New Roman" w:cs="Times New Roman"/>
                <w:color w:val="auto"/>
                <w:sz w:val="22"/>
                <w:szCs w:val="22"/>
              </w:rPr>
              <w:t>Marsabit</w:t>
            </w:r>
            <w:proofErr w:type="spellEnd"/>
            <w:r w:rsidRPr="00A73C44">
              <w:rPr>
                <w:rFonts w:ascii="Times New Roman" w:hAnsi="Times New Roman" w:cs="Times New Roman"/>
                <w:color w:val="auto"/>
                <w:sz w:val="22"/>
                <w:szCs w:val="22"/>
              </w:rPr>
              <w:t xml:space="preserve"> and Isiolo. Mercy Corps’ consortium—comprised of Save the Children, Research Triangle Institute (RTI), Centre for Humanitarian Change (CHC), the BOMA Project, African Population and Health Research Center (APHRC), Caritas Lodwar, and Caritas Maralal—will implement USAID NAWIRI in Turkana and Samburu counties. CRS and its consortium will implement USAID NAWIRI in </w:t>
            </w:r>
            <w:proofErr w:type="spellStart"/>
            <w:r w:rsidRPr="00A73C44">
              <w:rPr>
                <w:rFonts w:ascii="Times New Roman" w:hAnsi="Times New Roman" w:cs="Times New Roman"/>
                <w:color w:val="auto"/>
                <w:sz w:val="22"/>
                <w:szCs w:val="22"/>
              </w:rPr>
              <w:t>Marsabit</w:t>
            </w:r>
            <w:proofErr w:type="spellEnd"/>
            <w:r w:rsidRPr="00A73C44">
              <w:rPr>
                <w:rFonts w:ascii="Times New Roman" w:hAnsi="Times New Roman" w:cs="Times New Roman"/>
                <w:color w:val="auto"/>
                <w:sz w:val="22"/>
                <w:szCs w:val="22"/>
              </w:rPr>
              <w:t xml:space="preserve"> and Isiolo counties.</w:t>
            </w:r>
          </w:p>
          <w:p w:rsidR="009F0B9B" w:rsidRPr="00A73C44" w:rsidRDefault="009F0B9B">
            <w:pPr>
              <w:widowControl w:val="0"/>
              <w:spacing w:after="0" w:line="240" w:lineRule="auto"/>
              <w:rPr>
                <w:color w:val="auto"/>
              </w:rPr>
            </w:pPr>
          </w:p>
        </w:tc>
      </w:tr>
    </w:tbl>
    <w:p w:rsidR="009F0B9B" w:rsidRPr="00A73C44" w:rsidRDefault="009F0B9B">
      <w:pPr>
        <w:spacing w:after="0" w:line="240" w:lineRule="auto"/>
        <w:rPr>
          <w:color w:val="auto"/>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A73C44" w:rsidRPr="00A73C44">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Tender Package Available from:</w:t>
            </w:r>
          </w:p>
          <w:p w:rsidR="009F0B9B" w:rsidRPr="00A73C44" w:rsidRDefault="0065331D" w:rsidP="00C656C8">
            <w:pPr>
              <w:widowControl w:val="0"/>
              <w:spacing w:after="0" w:line="240" w:lineRule="auto"/>
              <w:rPr>
                <w:b/>
                <w:color w:val="auto"/>
              </w:rPr>
            </w:pPr>
            <w:r w:rsidRPr="00A73C44">
              <w:rPr>
                <w:b/>
                <w:color w:val="auto"/>
              </w:rPr>
              <w:t>5</w:t>
            </w:r>
            <w:r w:rsidR="00C656C8" w:rsidRPr="00A73C44">
              <w:rPr>
                <w:b/>
                <w:color w:val="auto"/>
                <w:vertAlign w:val="superscript"/>
              </w:rPr>
              <w:t>th</w:t>
            </w:r>
            <w:r w:rsidR="00C656C8" w:rsidRPr="00A73C44">
              <w:rPr>
                <w:b/>
                <w:color w:val="auto"/>
              </w:rPr>
              <w:t xml:space="preserve"> June 2020</w:t>
            </w:r>
            <w:r w:rsidR="00A5720B" w:rsidRPr="00A73C44">
              <w:rPr>
                <w:b/>
                <w:color w:val="auto"/>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 xml:space="preserve">Tender Package Pickup Location: </w:t>
            </w:r>
          </w:p>
          <w:p w:rsidR="00BC6633" w:rsidRPr="00A73C44" w:rsidRDefault="00BC6633" w:rsidP="00BC6633">
            <w:pPr>
              <w:widowControl w:val="0"/>
              <w:numPr>
                <w:ilvl w:val="0"/>
                <w:numId w:val="19"/>
              </w:numPr>
              <w:spacing w:after="0" w:line="240" w:lineRule="auto"/>
              <w:contextualSpacing/>
              <w:rPr>
                <w:rFonts w:ascii="Times New Roman" w:hAnsi="Times New Roman" w:cs="Times New Roman"/>
                <w:color w:val="auto"/>
                <w:sz w:val="22"/>
                <w:szCs w:val="22"/>
              </w:rPr>
            </w:pPr>
            <w:r w:rsidRPr="00A73C44">
              <w:rPr>
                <w:rFonts w:ascii="Times New Roman" w:hAnsi="Times New Roman" w:cs="Times New Roman"/>
                <w:color w:val="auto"/>
                <w:sz w:val="22"/>
                <w:szCs w:val="22"/>
              </w:rPr>
              <w:t>Online: Mercy Corps Website</w:t>
            </w:r>
          </w:p>
          <w:p w:rsidR="009F0B9B" w:rsidRPr="00A73C44" w:rsidRDefault="009F0B9B">
            <w:pPr>
              <w:widowControl w:val="0"/>
              <w:spacing w:after="0" w:line="240" w:lineRule="auto"/>
              <w:rPr>
                <w:b/>
                <w:color w:val="auto"/>
              </w:rPr>
            </w:pPr>
          </w:p>
        </w:tc>
      </w:tr>
      <w:tr w:rsidR="00A73C44" w:rsidRPr="00A73C44">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 xml:space="preserve">Deadline for Offer Submission: </w:t>
            </w:r>
          </w:p>
          <w:p w:rsidR="009F0B9B" w:rsidRPr="00A73C44" w:rsidRDefault="00C656C8" w:rsidP="009735EA">
            <w:pPr>
              <w:widowControl w:val="0"/>
              <w:spacing w:after="0" w:line="240" w:lineRule="auto"/>
              <w:rPr>
                <w:b/>
                <w:color w:val="auto"/>
              </w:rPr>
            </w:pPr>
            <w:r w:rsidRPr="00A73C44">
              <w:rPr>
                <w:b/>
                <w:color w:val="auto"/>
              </w:rPr>
              <w:t>23</w:t>
            </w:r>
            <w:r w:rsidRPr="00A73C44">
              <w:rPr>
                <w:b/>
                <w:color w:val="auto"/>
                <w:vertAlign w:val="superscript"/>
              </w:rPr>
              <w:t>rd</w:t>
            </w:r>
            <w:r w:rsidRPr="00A73C44">
              <w:rPr>
                <w:b/>
                <w:color w:val="auto"/>
              </w:rPr>
              <w:t xml:space="preserve"> June 2020 : </w:t>
            </w:r>
            <w:r w:rsidR="009735EA" w:rsidRPr="00A73C44">
              <w:rPr>
                <w:b/>
                <w:color w:val="auto"/>
              </w:rPr>
              <w:t>1700hrs</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Submit Offers to:</w:t>
            </w:r>
          </w:p>
          <w:p w:rsidR="009F0B9B" w:rsidRPr="00A73C44" w:rsidRDefault="00E03ED5">
            <w:pPr>
              <w:widowControl w:val="0"/>
              <w:spacing w:after="0" w:line="240" w:lineRule="auto"/>
              <w:rPr>
                <w:b/>
                <w:color w:val="auto"/>
              </w:rPr>
            </w:pPr>
            <w:hyperlink r:id="rId8" w:history="1">
              <w:r w:rsidR="00C656C8" w:rsidRPr="00A73C44">
                <w:rPr>
                  <w:rStyle w:val="Hyperlink"/>
                  <w:b/>
                  <w:color w:val="auto"/>
                </w:rPr>
                <w:t>tenders@mercycorps.org</w:t>
              </w:r>
            </w:hyperlink>
          </w:p>
          <w:p w:rsidR="00C656C8" w:rsidRPr="00A73C44" w:rsidRDefault="00C656C8" w:rsidP="003D59D6">
            <w:pPr>
              <w:widowControl w:val="0"/>
              <w:spacing w:after="0" w:line="240" w:lineRule="auto"/>
              <w:rPr>
                <w:b/>
                <w:color w:val="auto"/>
              </w:rPr>
            </w:pPr>
            <w:r w:rsidRPr="00A73C44">
              <w:rPr>
                <w:b/>
                <w:color w:val="auto"/>
              </w:rPr>
              <w:t xml:space="preserve">Clearly state </w:t>
            </w:r>
            <w:r w:rsidR="003D59D6" w:rsidRPr="00A73C44">
              <w:rPr>
                <w:b/>
                <w:color w:val="auto"/>
              </w:rPr>
              <w:t xml:space="preserve">Tender number </w:t>
            </w:r>
            <w:r w:rsidR="003D59D6" w:rsidRPr="00A73C44">
              <w:rPr>
                <w:color w:val="auto"/>
                <w:u w:val="single"/>
              </w:rPr>
              <w:t>“</w:t>
            </w:r>
            <w:r w:rsidR="008959CE" w:rsidRPr="00A73C44">
              <w:rPr>
                <w:color w:val="auto"/>
              </w:rPr>
              <w:t>MCK-NBO</w:t>
            </w:r>
            <w:r w:rsidR="00607056" w:rsidRPr="00A73C44">
              <w:rPr>
                <w:color w:val="auto"/>
              </w:rPr>
              <w:t>-</w:t>
            </w:r>
            <w:r w:rsidR="008959CE" w:rsidRPr="00A73C44">
              <w:rPr>
                <w:color w:val="auto"/>
              </w:rPr>
              <w:t>04-</w:t>
            </w:r>
            <w:r w:rsidR="00607056" w:rsidRPr="00A73C44">
              <w:rPr>
                <w:color w:val="auto"/>
              </w:rPr>
              <w:t>2020</w:t>
            </w:r>
            <w:r w:rsidR="003D59D6" w:rsidRPr="00A73C44">
              <w:rPr>
                <w:color w:val="auto"/>
                <w:u w:val="single"/>
              </w:rPr>
              <w:t>”</w:t>
            </w:r>
            <w:r w:rsidR="003D59D6" w:rsidRPr="00A73C44">
              <w:rPr>
                <w:color w:val="auto"/>
              </w:rPr>
              <w:t xml:space="preserve"> on the subject line of the email. </w:t>
            </w:r>
          </w:p>
        </w:tc>
      </w:tr>
    </w:tbl>
    <w:p w:rsidR="009F0B9B" w:rsidRPr="00A73C44" w:rsidRDefault="00A5720B">
      <w:pPr>
        <w:spacing w:after="0"/>
        <w:jc w:val="center"/>
        <w:rPr>
          <w:i/>
          <w:color w:val="auto"/>
        </w:rPr>
      </w:pPr>
      <w:r w:rsidRPr="00A73C44">
        <w:rPr>
          <w:i/>
          <w:color w:val="auto"/>
        </w:rPr>
        <w:t>Mercy Corps reserves the right to accept or reject any late offers</w:t>
      </w:r>
    </w:p>
    <w:p w:rsidR="009F0B9B" w:rsidRPr="00A73C44" w:rsidRDefault="009F0B9B">
      <w:pPr>
        <w:spacing w:after="0"/>
        <w:rPr>
          <w:color w:val="auto"/>
        </w:rPr>
      </w:pPr>
    </w:p>
    <w:tbl>
      <w:tblPr>
        <w:tblStyle w:val="a1"/>
        <w:tblW w:w="10785" w:type="dxa"/>
        <w:tblInd w:w="100" w:type="dxa"/>
        <w:tblLayout w:type="fixed"/>
        <w:tblLook w:val="0600" w:firstRow="0" w:lastRow="0" w:firstColumn="0" w:lastColumn="0" w:noHBand="1" w:noVBand="1"/>
      </w:tblPr>
      <w:tblGrid>
        <w:gridCol w:w="5220"/>
        <w:gridCol w:w="5565"/>
      </w:tblGrid>
      <w:tr w:rsidR="00A73C44" w:rsidRPr="00A73C44">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B9B" w:rsidRPr="00A73C44" w:rsidRDefault="00A5720B">
            <w:pPr>
              <w:spacing w:after="0" w:line="288" w:lineRule="auto"/>
              <w:jc w:val="center"/>
              <w:rPr>
                <w:b/>
                <w:color w:val="auto"/>
              </w:rPr>
            </w:pPr>
            <w:r w:rsidRPr="00A73C44">
              <w:rPr>
                <w:b/>
                <w:color w:val="auto"/>
              </w:rPr>
              <w:t>Questions and Answers (Q&amp;A)</w:t>
            </w:r>
          </w:p>
        </w:tc>
      </w:tr>
      <w:tr w:rsidR="00A73C44" w:rsidRPr="00A73C44">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A73C44" w:rsidRDefault="00A5720B">
            <w:pPr>
              <w:spacing w:after="0" w:line="288" w:lineRule="auto"/>
              <w:rPr>
                <w:color w:val="auto"/>
              </w:rPr>
            </w:pPr>
            <w:r w:rsidRPr="00A73C44">
              <w:rPr>
                <w:color w:val="auto"/>
              </w:rPr>
              <w:t xml:space="preserve">If any, Submit Questions in writing to: </w:t>
            </w:r>
            <w:hyperlink r:id="rId9" w:history="1">
              <w:r w:rsidR="00C84B3A" w:rsidRPr="00A73C44">
                <w:rPr>
                  <w:rStyle w:val="Hyperlink"/>
                  <w:color w:val="auto"/>
                </w:rPr>
                <w:t>arotich@mercycorps.org</w:t>
              </w:r>
            </w:hyperlink>
            <w:r w:rsidR="00C84B3A" w:rsidRPr="00A73C44">
              <w:rPr>
                <w:color w:val="auto"/>
              </w:rPr>
              <w:t xml:space="preserve"> </w:t>
            </w:r>
          </w:p>
        </w:tc>
      </w:tr>
      <w:tr w:rsidR="00A73C44" w:rsidRPr="00A73C44">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A73C44" w:rsidRDefault="00A5720B">
            <w:pPr>
              <w:spacing w:after="0" w:line="288" w:lineRule="auto"/>
              <w:rPr>
                <w:color w:val="auto"/>
              </w:rPr>
            </w:pPr>
            <w:r w:rsidRPr="00A73C44">
              <w:rPr>
                <w:color w:val="auto"/>
              </w:rPr>
              <w:t>Last Day for Questions:</w:t>
            </w:r>
          </w:p>
          <w:p w:rsidR="009F0B9B" w:rsidRPr="00A73C44" w:rsidRDefault="005723CF">
            <w:pPr>
              <w:spacing w:after="0" w:line="288" w:lineRule="auto"/>
              <w:rPr>
                <w:color w:val="auto"/>
              </w:rPr>
            </w:pPr>
            <w:r w:rsidRPr="00A73C44">
              <w:rPr>
                <w:color w:val="auto"/>
              </w:rPr>
              <w:t>15</w:t>
            </w:r>
            <w:r w:rsidRPr="00A73C44">
              <w:rPr>
                <w:color w:val="auto"/>
                <w:vertAlign w:val="superscript"/>
              </w:rPr>
              <w:t>th</w:t>
            </w:r>
            <w:r w:rsidRPr="00A73C44">
              <w:rPr>
                <w:color w:val="auto"/>
              </w:rPr>
              <w:t xml:space="preserve"> June 2020; </w:t>
            </w:r>
            <w:r w:rsidR="009735EA" w:rsidRPr="00A73C44">
              <w:rPr>
                <w:b/>
                <w:color w:val="auto"/>
              </w:rPr>
              <w:t>1700hrs</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A73C44" w:rsidRDefault="00A5720B">
            <w:pPr>
              <w:spacing w:after="0" w:line="288" w:lineRule="auto"/>
              <w:rPr>
                <w:color w:val="auto"/>
              </w:rPr>
            </w:pPr>
            <w:r w:rsidRPr="00A73C44">
              <w:rPr>
                <w:color w:val="auto"/>
              </w:rPr>
              <w:t>Questions will be answered by:</w:t>
            </w:r>
          </w:p>
          <w:p w:rsidR="009F0B9B" w:rsidRPr="00A73C44" w:rsidRDefault="0065331D">
            <w:pPr>
              <w:spacing w:after="0" w:line="288" w:lineRule="auto"/>
              <w:rPr>
                <w:color w:val="auto"/>
              </w:rPr>
            </w:pPr>
            <w:r w:rsidRPr="00A73C44">
              <w:rPr>
                <w:color w:val="auto"/>
              </w:rPr>
              <w:t>17</w:t>
            </w:r>
            <w:r w:rsidR="005822E5" w:rsidRPr="00A73C44">
              <w:rPr>
                <w:color w:val="auto"/>
                <w:vertAlign w:val="superscript"/>
              </w:rPr>
              <w:t>th</w:t>
            </w:r>
            <w:r w:rsidR="005822E5" w:rsidRPr="00A73C44">
              <w:rPr>
                <w:color w:val="auto"/>
              </w:rPr>
              <w:t xml:space="preserve"> June 2020; </w:t>
            </w:r>
            <w:r w:rsidR="009735EA" w:rsidRPr="00A73C44">
              <w:rPr>
                <w:b/>
                <w:color w:val="auto"/>
              </w:rPr>
              <w:t>1700hrs</w:t>
            </w:r>
            <w:r w:rsidR="005822E5" w:rsidRPr="00A73C44">
              <w:rPr>
                <w:color w:val="auto"/>
              </w:rPr>
              <w:t xml:space="preserve"> </w:t>
            </w:r>
          </w:p>
        </w:tc>
      </w:tr>
      <w:tr w:rsidR="009F0B9B" w:rsidRPr="00A73C44">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A73C44" w:rsidRDefault="00A5720B">
            <w:pPr>
              <w:spacing w:after="0" w:line="240" w:lineRule="auto"/>
              <w:rPr>
                <w:color w:val="auto"/>
              </w:rPr>
            </w:pPr>
            <w:r w:rsidRPr="00A73C44">
              <w:rPr>
                <w:color w:val="auto"/>
              </w:rPr>
              <w:t xml:space="preserve">Questions will be answered through: </w:t>
            </w:r>
            <w:hyperlink r:id="rId10" w:history="1">
              <w:r w:rsidR="00C84B3A" w:rsidRPr="00A73C44">
                <w:rPr>
                  <w:rStyle w:val="Hyperlink"/>
                  <w:color w:val="auto"/>
                </w:rPr>
                <w:t>arotich@mercycorps.org</w:t>
              </w:r>
            </w:hyperlink>
            <w:r w:rsidR="00C84B3A" w:rsidRPr="00A73C44">
              <w:rPr>
                <w:color w:val="auto"/>
              </w:rPr>
              <w:t xml:space="preserve"> </w:t>
            </w:r>
          </w:p>
        </w:tc>
      </w:tr>
    </w:tbl>
    <w:p w:rsidR="009F0B9B" w:rsidRPr="00A73C44" w:rsidRDefault="009F0B9B">
      <w:pPr>
        <w:spacing w:after="0"/>
        <w:rPr>
          <w:color w:val="auto"/>
        </w:rPr>
      </w:pPr>
    </w:p>
    <w:tbl>
      <w:tblPr>
        <w:tblStyle w:val="a2"/>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5670"/>
      </w:tblGrid>
      <w:tr w:rsidR="00A73C44" w:rsidRPr="00A73C44">
        <w:trPr>
          <w:trHeight w:val="400"/>
        </w:trPr>
        <w:tc>
          <w:tcPr>
            <w:tcW w:w="10800" w:type="dxa"/>
            <w:gridSpan w:val="2"/>
            <w:shd w:val="clear" w:color="auto" w:fill="auto"/>
            <w:tcMar>
              <w:top w:w="100" w:type="dxa"/>
              <w:left w:w="100" w:type="dxa"/>
              <w:bottom w:w="100" w:type="dxa"/>
              <w:right w:w="100" w:type="dxa"/>
            </w:tcMar>
          </w:tcPr>
          <w:p w:rsidR="009F0B9B" w:rsidRPr="00A73C44" w:rsidRDefault="00A5720B">
            <w:pPr>
              <w:widowControl w:val="0"/>
              <w:spacing w:after="0" w:line="240" w:lineRule="auto"/>
              <w:jc w:val="center"/>
              <w:rPr>
                <w:b/>
                <w:color w:val="auto"/>
              </w:rPr>
            </w:pPr>
            <w:r w:rsidRPr="00A73C44">
              <w:rPr>
                <w:b/>
                <w:color w:val="auto"/>
              </w:rPr>
              <w:t>Q&amp;A Session</w:t>
            </w:r>
          </w:p>
          <w:p w:rsidR="009F0B9B" w:rsidRPr="00A73C44" w:rsidRDefault="009F0B9B">
            <w:pPr>
              <w:widowControl w:val="0"/>
              <w:spacing w:after="0" w:line="240" w:lineRule="auto"/>
              <w:jc w:val="center"/>
              <w:rPr>
                <w:color w:val="auto"/>
                <w:highlight w:val="yellow"/>
              </w:rPr>
            </w:pPr>
          </w:p>
        </w:tc>
      </w:tr>
      <w:tr w:rsidR="00A73C44" w:rsidRPr="00A73C44">
        <w:tc>
          <w:tcPr>
            <w:tcW w:w="5130" w:type="dxa"/>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 xml:space="preserve">Date / Time: </w:t>
            </w:r>
            <w:r w:rsidR="00C84B3A" w:rsidRPr="00A73C44">
              <w:rPr>
                <w:color w:val="auto"/>
              </w:rPr>
              <w:t>(N/A</w:t>
            </w:r>
            <w:r w:rsidRPr="00A73C44">
              <w:rPr>
                <w:color w:val="auto"/>
              </w:rPr>
              <w:t>)</w:t>
            </w:r>
          </w:p>
        </w:tc>
        <w:tc>
          <w:tcPr>
            <w:tcW w:w="5670" w:type="dxa"/>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 xml:space="preserve">Location: </w:t>
            </w:r>
            <w:r w:rsidR="00C84B3A" w:rsidRPr="00A73C44">
              <w:rPr>
                <w:color w:val="auto"/>
              </w:rPr>
              <w:t>(N/A)</w:t>
            </w:r>
          </w:p>
        </w:tc>
      </w:tr>
      <w:tr w:rsidR="009F0B9B" w:rsidRPr="00A73C44">
        <w:trPr>
          <w:trHeight w:val="400"/>
        </w:trPr>
        <w:tc>
          <w:tcPr>
            <w:tcW w:w="10800" w:type="dxa"/>
            <w:gridSpan w:val="2"/>
            <w:shd w:val="clear" w:color="auto" w:fill="auto"/>
            <w:tcMar>
              <w:top w:w="100" w:type="dxa"/>
              <w:left w:w="100" w:type="dxa"/>
              <w:bottom w:w="100" w:type="dxa"/>
              <w:right w:w="100" w:type="dxa"/>
            </w:tcMar>
          </w:tcPr>
          <w:p w:rsidR="00E57317" w:rsidRPr="00A73C44" w:rsidRDefault="00A5720B" w:rsidP="00607056">
            <w:pPr>
              <w:widowControl w:val="0"/>
              <w:tabs>
                <w:tab w:val="left" w:pos="2763"/>
              </w:tabs>
              <w:spacing w:after="0" w:line="240" w:lineRule="auto"/>
              <w:rPr>
                <w:color w:val="auto"/>
              </w:rPr>
            </w:pPr>
            <w:r w:rsidRPr="00A73C44">
              <w:rPr>
                <w:color w:val="auto"/>
              </w:rPr>
              <w:t xml:space="preserve">Point of Contact: </w:t>
            </w:r>
            <w:r w:rsidR="00C84B3A" w:rsidRPr="00A73C44">
              <w:rPr>
                <w:color w:val="auto"/>
              </w:rPr>
              <w:t>(N/A)</w:t>
            </w:r>
            <w:r w:rsidR="00607056" w:rsidRPr="00A73C44">
              <w:rPr>
                <w:color w:val="auto"/>
              </w:rPr>
              <w:tab/>
            </w:r>
          </w:p>
          <w:p w:rsidR="009F0B9B" w:rsidRPr="00A73C44" w:rsidRDefault="00E57317" w:rsidP="00E57317">
            <w:pPr>
              <w:tabs>
                <w:tab w:val="left" w:pos="1670"/>
              </w:tabs>
              <w:rPr>
                <w:color w:val="auto"/>
              </w:rPr>
            </w:pPr>
            <w:r w:rsidRPr="00A73C44">
              <w:rPr>
                <w:color w:val="auto"/>
              </w:rPr>
              <w:lastRenderedPageBreak/>
              <w:tab/>
            </w:r>
          </w:p>
        </w:tc>
      </w:tr>
    </w:tbl>
    <w:p w:rsidR="009F0B9B" w:rsidRPr="00A73C44" w:rsidRDefault="009F0B9B">
      <w:pPr>
        <w:pStyle w:val="Heading1"/>
        <w:spacing w:before="0" w:after="0"/>
        <w:rPr>
          <w:color w:val="auto"/>
          <w:sz w:val="28"/>
          <w:szCs w:val="28"/>
        </w:rPr>
      </w:pPr>
      <w:bookmarkStart w:id="1" w:name="_6ccte654ttk6" w:colFirst="0" w:colLast="0"/>
      <w:bookmarkEnd w:id="1"/>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A73C44" w:rsidRPr="00A73C44">
        <w:trPr>
          <w:trHeight w:val="400"/>
        </w:trPr>
        <w:tc>
          <w:tcPr>
            <w:tcW w:w="10800" w:type="dxa"/>
            <w:gridSpan w:val="2"/>
            <w:shd w:val="clear" w:color="auto" w:fill="auto"/>
            <w:tcMar>
              <w:top w:w="100" w:type="dxa"/>
              <w:left w:w="100" w:type="dxa"/>
              <w:bottom w:w="100" w:type="dxa"/>
              <w:right w:w="100" w:type="dxa"/>
            </w:tcMar>
          </w:tcPr>
          <w:p w:rsidR="009F0B9B" w:rsidRPr="00A73C44" w:rsidRDefault="00A5720B">
            <w:pPr>
              <w:widowControl w:val="0"/>
              <w:spacing w:after="0" w:line="240" w:lineRule="auto"/>
              <w:jc w:val="center"/>
              <w:rPr>
                <w:color w:val="auto"/>
              </w:rPr>
            </w:pPr>
            <w:r w:rsidRPr="00A73C44">
              <w:rPr>
                <w:b/>
                <w:color w:val="auto"/>
              </w:rPr>
              <w:t>Documentation Checklist</w:t>
            </w:r>
          </w:p>
        </w:tc>
      </w:tr>
      <w:tr w:rsidR="009F0B9B" w:rsidRPr="00A73C44">
        <w:tc>
          <w:tcPr>
            <w:tcW w:w="4530" w:type="dxa"/>
            <w:tcBorders>
              <w:right w:val="single" w:sz="8" w:space="0" w:color="FFFFFF"/>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9F0B9B" w:rsidRPr="00A73C44" w:rsidRDefault="00A5720B">
            <w:pPr>
              <w:numPr>
                <w:ilvl w:val="0"/>
                <w:numId w:val="8"/>
              </w:numPr>
              <w:spacing w:after="0" w:line="240" w:lineRule="auto"/>
              <w:rPr>
                <w:color w:val="auto"/>
              </w:rPr>
            </w:pPr>
            <w:r w:rsidRPr="00A73C44">
              <w:rPr>
                <w:color w:val="auto"/>
              </w:rPr>
              <w:t>Invitation to Tender</w:t>
            </w:r>
          </w:p>
          <w:p w:rsidR="009F0B9B" w:rsidRPr="00A73C44" w:rsidRDefault="00A5720B">
            <w:pPr>
              <w:numPr>
                <w:ilvl w:val="0"/>
                <w:numId w:val="8"/>
              </w:numPr>
              <w:spacing w:after="0" w:line="240" w:lineRule="auto"/>
              <w:rPr>
                <w:color w:val="auto"/>
              </w:rPr>
            </w:pPr>
            <w:r w:rsidRPr="00A73C44">
              <w:rPr>
                <w:color w:val="auto"/>
              </w:rPr>
              <w:t>General Conditions for Tender</w:t>
            </w:r>
          </w:p>
          <w:p w:rsidR="009F0B9B" w:rsidRPr="00A73C44" w:rsidRDefault="00A5720B">
            <w:pPr>
              <w:numPr>
                <w:ilvl w:val="0"/>
                <w:numId w:val="8"/>
              </w:numPr>
              <w:spacing w:after="0" w:line="240" w:lineRule="auto"/>
              <w:rPr>
                <w:color w:val="auto"/>
              </w:rPr>
            </w:pPr>
            <w:r w:rsidRPr="00A73C44">
              <w:rPr>
                <w:color w:val="auto"/>
              </w:rPr>
              <w:t>Criteria and Submittals</w:t>
            </w:r>
          </w:p>
          <w:p w:rsidR="009F0B9B" w:rsidRPr="00A73C44" w:rsidRDefault="00A5720B">
            <w:pPr>
              <w:numPr>
                <w:ilvl w:val="0"/>
                <w:numId w:val="6"/>
              </w:numPr>
              <w:spacing w:after="0" w:line="240" w:lineRule="auto"/>
              <w:contextualSpacing/>
              <w:rPr>
                <w:color w:val="auto"/>
              </w:rPr>
            </w:pPr>
            <w:r w:rsidRPr="00A73C44">
              <w:rPr>
                <w:color w:val="auto"/>
              </w:rPr>
              <w:t>Price Offer Sheet</w:t>
            </w:r>
          </w:p>
          <w:p w:rsidR="009F0B9B" w:rsidRPr="00A73C44" w:rsidRDefault="00A5720B">
            <w:pPr>
              <w:numPr>
                <w:ilvl w:val="0"/>
                <w:numId w:val="6"/>
              </w:numPr>
              <w:spacing w:after="0" w:line="240" w:lineRule="auto"/>
              <w:contextualSpacing/>
              <w:rPr>
                <w:color w:val="auto"/>
              </w:rPr>
            </w:pPr>
            <w:r w:rsidRPr="00A73C44">
              <w:rPr>
                <w:color w:val="auto"/>
              </w:rPr>
              <w:t>Supplier Information Form</w:t>
            </w:r>
          </w:p>
          <w:p w:rsidR="009F0B9B" w:rsidRPr="00A73C44" w:rsidRDefault="00A5720B">
            <w:pPr>
              <w:numPr>
                <w:ilvl w:val="0"/>
                <w:numId w:val="6"/>
              </w:numPr>
              <w:spacing w:after="0" w:line="240" w:lineRule="auto"/>
              <w:rPr>
                <w:color w:val="auto"/>
              </w:rPr>
            </w:pPr>
            <w:r w:rsidRPr="00A73C44">
              <w:rPr>
                <w:color w:val="auto"/>
              </w:rPr>
              <w:t>Scope of Work/Technical Specifications/</w:t>
            </w:r>
            <w:proofErr w:type="spellStart"/>
            <w:r w:rsidRPr="00A73C44">
              <w:rPr>
                <w:color w:val="auto"/>
              </w:rPr>
              <w:t>BoQ</w:t>
            </w:r>
            <w:proofErr w:type="spellEnd"/>
          </w:p>
          <w:p w:rsidR="009F0B9B" w:rsidRPr="00A73C44" w:rsidRDefault="00A5720B">
            <w:pPr>
              <w:numPr>
                <w:ilvl w:val="0"/>
                <w:numId w:val="7"/>
              </w:numPr>
              <w:spacing w:after="0" w:line="240" w:lineRule="auto"/>
              <w:rPr>
                <w:color w:val="auto"/>
              </w:rPr>
            </w:pPr>
            <w:r w:rsidRPr="00A73C44">
              <w:rPr>
                <w:color w:val="auto"/>
              </w:rPr>
              <w:t>Sample Contract</w:t>
            </w:r>
          </w:p>
        </w:tc>
      </w:tr>
    </w:tbl>
    <w:p w:rsidR="009F0B9B" w:rsidRPr="00A73C44" w:rsidRDefault="009F0B9B">
      <w:pPr>
        <w:pStyle w:val="Heading1"/>
        <w:spacing w:before="0" w:after="0"/>
        <w:rPr>
          <w:color w:val="auto"/>
          <w:sz w:val="28"/>
          <w:szCs w:val="28"/>
        </w:rPr>
      </w:pPr>
      <w:bookmarkStart w:id="2" w:name="_hqsrjp8vlgzv" w:colFirst="0" w:colLast="0"/>
      <w:bookmarkEnd w:id="2"/>
    </w:p>
    <w:p w:rsidR="009F0B9B" w:rsidRPr="00A73C44" w:rsidRDefault="00A5720B">
      <w:pPr>
        <w:pStyle w:val="Heading1"/>
        <w:numPr>
          <w:ilvl w:val="0"/>
          <w:numId w:val="2"/>
        </w:numPr>
        <w:contextualSpacing/>
        <w:rPr>
          <w:color w:val="auto"/>
          <w:sz w:val="28"/>
          <w:szCs w:val="28"/>
        </w:rPr>
      </w:pPr>
      <w:bookmarkStart w:id="3" w:name="_fqj5yi94yqwa" w:colFirst="0" w:colLast="0"/>
      <w:bookmarkEnd w:id="3"/>
      <w:r w:rsidRPr="00A73C44">
        <w:rPr>
          <w:color w:val="auto"/>
          <w:sz w:val="28"/>
          <w:szCs w:val="28"/>
        </w:rPr>
        <w:t>General Conditions for Tender</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9F0B9B" w:rsidRPr="00A73C44" w:rsidRDefault="009F0B9B">
      <w:pPr>
        <w:widowControl w:val="0"/>
        <w:spacing w:after="0" w:line="240" w:lineRule="auto"/>
        <w:rPr>
          <w:rFonts w:ascii="Times New Roman" w:eastAsia="Times New Roman" w:hAnsi="Times New Roman" w:cs="Times New Roman"/>
          <w:color w:val="auto"/>
          <w:sz w:val="22"/>
          <w:szCs w:val="22"/>
        </w:rPr>
      </w:pP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2.1</w:t>
      </w:r>
      <w:r w:rsidRPr="00A73C44">
        <w:rPr>
          <w:rFonts w:ascii="Times New Roman" w:eastAsia="Times New Roman" w:hAnsi="Times New Roman" w:cs="Times New Roman"/>
          <w:b/>
          <w:color w:val="auto"/>
          <w:sz w:val="22"/>
          <w:szCs w:val="22"/>
        </w:rPr>
        <w:tab/>
        <w:t>Mercy Corps’ Anti-Bribery and Anti-Corruption Statement</w:t>
      </w:r>
    </w:p>
    <w:p w:rsidR="009F0B9B" w:rsidRPr="00A73C44" w:rsidRDefault="00A5720B">
      <w:pPr>
        <w:widowControl w:val="0"/>
        <w:spacing w:after="20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b/>
          <w:color w:val="auto"/>
          <w:sz w:val="22"/>
          <w:szCs w:val="22"/>
        </w:rPr>
        <w:t>Mercy Corps strictly prohibits</w:t>
      </w:r>
      <w:r w:rsidRPr="00A73C44">
        <w:rPr>
          <w:rFonts w:ascii="Times New Roman" w:eastAsia="Times New Roman" w:hAnsi="Times New Roman" w:cs="Times New Roman"/>
          <w:color w:val="auto"/>
          <w:sz w:val="22"/>
          <w:szCs w:val="22"/>
        </w:rPr>
        <w:t>:</w:t>
      </w:r>
    </w:p>
    <w:p w:rsidR="009F0B9B" w:rsidRPr="00A73C44" w:rsidRDefault="00A5720B">
      <w:pPr>
        <w:widowControl w:val="0"/>
        <w:numPr>
          <w:ilvl w:val="0"/>
          <w:numId w:val="10"/>
        </w:numPr>
        <w:spacing w:after="0" w:line="240" w:lineRule="auto"/>
        <w:contextualSpacing/>
        <w:rPr>
          <w:color w:val="auto"/>
          <w:sz w:val="22"/>
          <w:szCs w:val="22"/>
        </w:rPr>
      </w:pPr>
      <w:r w:rsidRPr="00A73C44">
        <w:rPr>
          <w:rFonts w:ascii="Times New Roman" w:eastAsia="Times New Roman" w:hAnsi="Times New Roman" w:cs="Times New Roman"/>
          <w:i/>
          <w:color w:val="auto"/>
          <w:sz w:val="22"/>
          <w:szCs w:val="22"/>
          <w:u w:val="single"/>
        </w:rPr>
        <w:t>Any form of bribe or kickback in relation to its activities</w:t>
      </w:r>
    </w:p>
    <w:p w:rsidR="009F0B9B" w:rsidRPr="00A73C44" w:rsidRDefault="00A5720B">
      <w:pPr>
        <w:widowControl w:val="0"/>
        <w:spacing w:after="0" w:line="240" w:lineRule="auto"/>
        <w:ind w:left="72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This prohibition includes any </w:t>
      </w:r>
      <w:r w:rsidRPr="00A73C44">
        <w:rPr>
          <w:rFonts w:ascii="Times New Roman" w:eastAsia="Times New Roman" w:hAnsi="Times New Roman" w:cs="Times New Roman"/>
          <w:i/>
          <w:color w:val="auto"/>
          <w:sz w:val="22"/>
          <w:szCs w:val="22"/>
        </w:rPr>
        <w:t>request</w:t>
      </w:r>
      <w:r w:rsidRPr="00A73C44">
        <w:rPr>
          <w:rFonts w:ascii="Times New Roman" w:eastAsia="Times New Roman" w:hAnsi="Times New Roman" w:cs="Times New Roman"/>
          <w:color w:val="auto"/>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A73C44">
        <w:rPr>
          <w:rFonts w:ascii="Times New Roman" w:eastAsia="Times New Roman" w:hAnsi="Times New Roman" w:cs="Times New Roman"/>
          <w:i/>
          <w:color w:val="auto"/>
          <w:sz w:val="22"/>
          <w:szCs w:val="22"/>
        </w:rPr>
        <w:t>offer</w:t>
      </w:r>
      <w:r w:rsidRPr="00A73C44">
        <w:rPr>
          <w:rFonts w:ascii="Times New Roman" w:eastAsia="Times New Roman" w:hAnsi="Times New Roman" w:cs="Times New Roman"/>
          <w:color w:val="auto"/>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9F0B9B" w:rsidRPr="00A73C44" w:rsidRDefault="00A5720B">
      <w:pPr>
        <w:widowControl w:val="0"/>
        <w:spacing w:after="0" w:line="240" w:lineRule="auto"/>
        <w:ind w:left="720"/>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w:t>
      </w:r>
    </w:p>
    <w:p w:rsidR="009F0B9B" w:rsidRPr="00A73C44" w:rsidRDefault="00A5720B">
      <w:pPr>
        <w:widowControl w:val="0"/>
        <w:numPr>
          <w:ilvl w:val="0"/>
          <w:numId w:val="10"/>
        </w:numPr>
        <w:spacing w:after="0" w:line="240" w:lineRule="auto"/>
        <w:contextualSpacing/>
        <w:rPr>
          <w:i/>
          <w:color w:val="auto"/>
          <w:sz w:val="22"/>
          <w:szCs w:val="22"/>
        </w:rPr>
      </w:pPr>
      <w:r w:rsidRPr="00A73C44">
        <w:rPr>
          <w:rFonts w:ascii="Times New Roman" w:eastAsia="Times New Roman" w:hAnsi="Times New Roman" w:cs="Times New Roman"/>
          <w:i/>
          <w:color w:val="auto"/>
          <w:sz w:val="22"/>
          <w:szCs w:val="22"/>
          <w:u w:val="single"/>
        </w:rPr>
        <w:t>Conflicts of interests in the awarding or management of contracts </w:t>
      </w:r>
    </w:p>
    <w:p w:rsidR="009F0B9B" w:rsidRPr="00A73C44" w:rsidRDefault="00A5720B">
      <w:pPr>
        <w:widowControl w:val="0"/>
        <w:spacing w:after="0" w:line="240" w:lineRule="auto"/>
        <w:ind w:left="72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w:t>
      </w:r>
    </w:p>
    <w:p w:rsidR="009F0B9B" w:rsidRPr="00A73C44" w:rsidRDefault="00A5720B">
      <w:pPr>
        <w:widowControl w:val="0"/>
        <w:numPr>
          <w:ilvl w:val="0"/>
          <w:numId w:val="10"/>
        </w:numPr>
        <w:spacing w:after="0" w:line="240" w:lineRule="auto"/>
        <w:contextualSpacing/>
        <w:rPr>
          <w:i/>
          <w:color w:val="auto"/>
          <w:sz w:val="22"/>
          <w:szCs w:val="22"/>
        </w:rPr>
      </w:pPr>
      <w:r w:rsidRPr="00A73C44">
        <w:rPr>
          <w:rFonts w:ascii="Times New Roman" w:eastAsia="Times New Roman" w:hAnsi="Times New Roman" w:cs="Times New Roman"/>
          <w:i/>
          <w:color w:val="auto"/>
          <w:sz w:val="22"/>
          <w:szCs w:val="22"/>
          <w:u w:val="single"/>
        </w:rPr>
        <w:t>The sharing or obtaining of confidential information</w:t>
      </w:r>
    </w:p>
    <w:p w:rsidR="009F0B9B" w:rsidRPr="00A73C44" w:rsidRDefault="00A5720B">
      <w:pPr>
        <w:widowControl w:val="0"/>
        <w:spacing w:after="0" w:line="240" w:lineRule="auto"/>
        <w:ind w:left="72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w:t>
      </w:r>
    </w:p>
    <w:p w:rsidR="009F0B9B" w:rsidRPr="00A73C44" w:rsidRDefault="00A5720B">
      <w:pPr>
        <w:widowControl w:val="0"/>
        <w:numPr>
          <w:ilvl w:val="0"/>
          <w:numId w:val="10"/>
        </w:numPr>
        <w:spacing w:after="0" w:line="240" w:lineRule="auto"/>
        <w:contextualSpacing/>
        <w:rPr>
          <w:i/>
          <w:color w:val="auto"/>
          <w:sz w:val="22"/>
          <w:szCs w:val="22"/>
        </w:rPr>
      </w:pPr>
      <w:r w:rsidRPr="00A73C44">
        <w:rPr>
          <w:rFonts w:ascii="Times New Roman" w:eastAsia="Times New Roman" w:hAnsi="Times New Roman" w:cs="Times New Roman"/>
          <w:i/>
          <w:color w:val="auto"/>
          <w:sz w:val="22"/>
          <w:szCs w:val="22"/>
          <w:u w:val="single"/>
        </w:rPr>
        <w:t>Collusion between/among offerors</w:t>
      </w:r>
    </w:p>
    <w:p w:rsidR="009F0B9B" w:rsidRPr="00A73C44" w:rsidRDefault="00A5720B">
      <w:pPr>
        <w:widowControl w:val="0"/>
        <w:spacing w:after="0" w:line="240" w:lineRule="auto"/>
        <w:ind w:left="72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Violations of these prohibitions, along with all evidence of such violations, should be reported to: </w:t>
      </w:r>
    </w:p>
    <w:p w:rsidR="009F0B9B" w:rsidRPr="00A73C44" w:rsidRDefault="00E03ED5">
      <w:pPr>
        <w:widowControl w:val="0"/>
        <w:spacing w:after="0" w:line="240" w:lineRule="auto"/>
        <w:jc w:val="center"/>
        <w:rPr>
          <w:rFonts w:ascii="Times New Roman" w:eastAsia="Times New Roman" w:hAnsi="Times New Roman" w:cs="Times New Roman"/>
          <w:b/>
          <w:color w:val="auto"/>
          <w:sz w:val="22"/>
          <w:szCs w:val="22"/>
        </w:rPr>
      </w:pPr>
      <w:hyperlink r:id="rId11" w:history="1">
        <w:r w:rsidR="00096B58" w:rsidRPr="00A73C44">
          <w:rPr>
            <w:rStyle w:val="Hyperlink"/>
            <w:rFonts w:ascii="Times New Roman" w:eastAsia="Times New Roman" w:hAnsi="Times New Roman" w:cs="Times New Roman"/>
            <w:b/>
            <w:color w:val="auto"/>
            <w:sz w:val="22"/>
            <w:szCs w:val="22"/>
          </w:rPr>
          <w:t>http://mercycorps.org/integrityhotline</w:t>
        </w:r>
      </w:hyperlink>
    </w:p>
    <w:p w:rsidR="00096B58" w:rsidRPr="00A73C44" w:rsidRDefault="00096B58">
      <w:pPr>
        <w:widowControl w:val="0"/>
        <w:spacing w:after="0" w:line="240" w:lineRule="auto"/>
        <w:jc w:val="center"/>
        <w:rPr>
          <w:rFonts w:ascii="Times New Roman" w:eastAsia="Times New Roman" w:hAnsi="Times New Roman" w:cs="Times New Roman"/>
          <w:b/>
          <w:color w:val="auto"/>
          <w:sz w:val="22"/>
          <w:szCs w:val="22"/>
        </w:rPr>
      </w:pPr>
    </w:p>
    <w:p w:rsidR="009F0B9B" w:rsidRPr="00A73C44" w:rsidRDefault="00A5720B">
      <w:pPr>
        <w:widowControl w:val="0"/>
        <w:spacing w:after="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9F0B9B" w:rsidRPr="00A73C44" w:rsidRDefault="009F0B9B">
      <w:pPr>
        <w:widowControl w:val="0"/>
        <w:spacing w:after="0" w:line="240" w:lineRule="auto"/>
        <w:rPr>
          <w:rFonts w:ascii="Times New Roman" w:eastAsia="Times New Roman" w:hAnsi="Times New Roman" w:cs="Times New Roman"/>
          <w:color w:val="auto"/>
          <w:sz w:val="22"/>
          <w:szCs w:val="22"/>
        </w:rPr>
      </w:pPr>
    </w:p>
    <w:p w:rsidR="009F0B9B" w:rsidRPr="00A73C44" w:rsidRDefault="00A5720B">
      <w:pPr>
        <w:widowControl w:val="0"/>
        <w:spacing w:after="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2.2 </w:t>
      </w:r>
      <w:r w:rsidRPr="00A73C44">
        <w:rPr>
          <w:rFonts w:ascii="Times New Roman" w:eastAsia="Times New Roman" w:hAnsi="Times New Roman" w:cs="Times New Roman"/>
          <w:b/>
          <w:color w:val="auto"/>
          <w:sz w:val="22"/>
          <w:szCs w:val="22"/>
        </w:rPr>
        <w:tab/>
        <w:t xml:space="preserve">Tender Basis: </w:t>
      </w:r>
    </w:p>
    <w:p w:rsidR="009F0B9B" w:rsidRPr="00A73C44" w:rsidRDefault="00A5720B">
      <w:pPr>
        <w:widowControl w:val="0"/>
        <w:numPr>
          <w:ilvl w:val="0"/>
          <w:numId w:val="3"/>
        </w:numPr>
        <w:spacing w:after="160" w:line="240" w:lineRule="auto"/>
        <w:jc w:val="both"/>
        <w:rPr>
          <w:color w:val="auto"/>
          <w:sz w:val="22"/>
          <w:szCs w:val="22"/>
        </w:rPr>
      </w:pPr>
      <w:r w:rsidRPr="00A73C44">
        <w:rPr>
          <w:rFonts w:ascii="Times New Roman" w:eastAsia="Times New Roman" w:hAnsi="Times New Roman" w:cs="Times New Roman"/>
          <w:color w:val="auto"/>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No respondent should add, omit or change any item, term or condition herein.</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If suppliers have any additional requests and conditions, these shall be stipulated in an exception sheet.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Each offeror may make one response only.</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Each offer shall be valid for the period of [180 days] from its date of submission.</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All offers should indicate whether they include taxes, compulsory payments, levies and/or duties, including VAT, if applicable.</w:t>
      </w:r>
    </w:p>
    <w:p w:rsidR="009F0B9B" w:rsidRPr="00A73C44" w:rsidRDefault="00A5720B">
      <w:pPr>
        <w:numPr>
          <w:ilvl w:val="0"/>
          <w:numId w:val="3"/>
        </w:numPr>
        <w:spacing w:after="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9F0B9B" w:rsidRPr="00A73C44" w:rsidRDefault="00A5720B">
      <w:pPr>
        <w:widowControl w:val="0"/>
        <w:numPr>
          <w:ilvl w:val="0"/>
          <w:numId w:val="3"/>
        </w:numPr>
        <w:spacing w:after="160" w:line="240" w:lineRule="auto"/>
        <w:jc w:val="both"/>
        <w:rPr>
          <w:color w:val="auto"/>
          <w:sz w:val="22"/>
          <w:szCs w:val="22"/>
        </w:rPr>
      </w:pPr>
      <w:r w:rsidRPr="00A73C44">
        <w:rPr>
          <w:rFonts w:ascii="Times New Roman" w:eastAsia="Times New Roman" w:hAnsi="Times New Roman" w:cs="Times New Roman"/>
          <w:color w:val="auto"/>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sidRPr="00A73C44">
        <w:rPr>
          <w:rFonts w:ascii="Times New Roman" w:eastAsia="Times New Roman" w:hAnsi="Times New Roman" w:cs="Times New Roman"/>
          <w:color w:val="auto"/>
          <w:sz w:val="22"/>
          <w:szCs w:val="22"/>
        </w:rPr>
        <w:t>cases</w:t>
      </w:r>
      <w:proofErr w:type="gramEnd"/>
      <w:r w:rsidRPr="00A73C44">
        <w:rPr>
          <w:rFonts w:ascii="Times New Roman" w:eastAsia="Times New Roman" w:hAnsi="Times New Roman" w:cs="Times New Roman"/>
          <w:color w:val="auto"/>
          <w:sz w:val="22"/>
          <w:szCs w:val="22"/>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9F0B9B" w:rsidRPr="00A73C44" w:rsidRDefault="00A5720B">
      <w:pPr>
        <w:widowControl w:val="0"/>
        <w:numPr>
          <w:ilvl w:val="0"/>
          <w:numId w:val="3"/>
        </w:numPr>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2.3 </w:t>
      </w:r>
      <w:r w:rsidRPr="00A73C44">
        <w:rPr>
          <w:rFonts w:ascii="Times New Roman" w:eastAsia="Times New Roman" w:hAnsi="Times New Roman" w:cs="Times New Roman"/>
          <w:b/>
          <w:color w:val="auto"/>
          <w:sz w:val="22"/>
          <w:szCs w:val="22"/>
        </w:rPr>
        <w:tab/>
        <w:t>Supplier Eligibility</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color w:val="auto"/>
          <w:sz w:val="22"/>
          <w:szCs w:val="22"/>
        </w:rPr>
        <w:t xml:space="preserve">Suppliers may not apply, and will be rejected as ineligible, if </w:t>
      </w:r>
      <w:r w:rsidR="00DC71AE" w:rsidRPr="00A73C44">
        <w:rPr>
          <w:rFonts w:ascii="Times New Roman" w:eastAsia="Times New Roman" w:hAnsi="Times New Roman" w:cs="Times New Roman"/>
          <w:color w:val="auto"/>
          <w:sz w:val="22"/>
          <w:szCs w:val="22"/>
        </w:rPr>
        <w:t>they:</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Are not registered companies</w:t>
      </w:r>
      <w:r w:rsidR="0065331D" w:rsidRPr="00A73C44">
        <w:rPr>
          <w:rFonts w:ascii="Times New Roman" w:eastAsia="Times New Roman" w:hAnsi="Times New Roman" w:cs="Times New Roman"/>
          <w:color w:val="auto"/>
          <w:sz w:val="22"/>
          <w:szCs w:val="22"/>
        </w:rPr>
        <w:t xml:space="preserve"> (For companies)</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Are bankrupt or in the process of going bankrupt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 xml:space="preserve">Have </w:t>
      </w:r>
      <w:r w:rsidR="00C656C8" w:rsidRPr="00A73C44">
        <w:rPr>
          <w:rFonts w:ascii="Times New Roman" w:eastAsia="Times New Roman" w:hAnsi="Times New Roman" w:cs="Times New Roman"/>
          <w:color w:val="auto"/>
          <w:sz w:val="22"/>
          <w:szCs w:val="22"/>
        </w:rPr>
        <w:t>been convicted</w:t>
      </w:r>
      <w:r w:rsidRPr="00A73C44">
        <w:rPr>
          <w:rFonts w:ascii="Times New Roman" w:eastAsia="Times New Roman" w:hAnsi="Times New Roman" w:cs="Times New Roman"/>
          <w:color w:val="auto"/>
          <w:sz w:val="22"/>
          <w:szCs w:val="22"/>
        </w:rPr>
        <w:t xml:space="preserve"> of illegal/corrupt activities, and/or unprofessional conduct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Have been guilty of grave professional misconduct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Have not fulfilled obligations related to payment of social security and taxes</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Are guilty of serious misinterpretation in supplying information</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lastRenderedPageBreak/>
        <w:t xml:space="preserve">Are in violation of the policies outlined in Mercy Corps Anti Bribery or </w:t>
      </w:r>
      <w:proofErr w:type="spellStart"/>
      <w:r w:rsidRPr="00A73C44">
        <w:rPr>
          <w:rFonts w:ascii="Times New Roman" w:eastAsia="Times New Roman" w:hAnsi="Times New Roman" w:cs="Times New Roman"/>
          <w:color w:val="auto"/>
          <w:sz w:val="22"/>
          <w:szCs w:val="22"/>
        </w:rPr>
        <w:t>Anti Corruption</w:t>
      </w:r>
      <w:proofErr w:type="spellEnd"/>
      <w:r w:rsidRPr="00A73C44">
        <w:rPr>
          <w:rFonts w:ascii="Times New Roman" w:eastAsia="Times New Roman" w:hAnsi="Times New Roman" w:cs="Times New Roman"/>
          <w:color w:val="auto"/>
          <w:sz w:val="22"/>
          <w:szCs w:val="22"/>
        </w:rPr>
        <w:t xml:space="preserve"> Statement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 xml:space="preserve">Supplier (or supplier’s principals) are on any list of sanctioned parties issued by; or are presently excluded or disqualified from participation in this transaction </w:t>
      </w:r>
      <w:proofErr w:type="gramStart"/>
      <w:r w:rsidRPr="00A73C44">
        <w:rPr>
          <w:rFonts w:ascii="Times New Roman" w:eastAsia="Times New Roman" w:hAnsi="Times New Roman" w:cs="Times New Roman"/>
          <w:color w:val="auto"/>
          <w:sz w:val="22"/>
          <w:szCs w:val="22"/>
        </w:rPr>
        <w:t>by:</w:t>
      </w:r>
      <w:proofErr w:type="gramEnd"/>
      <w:r w:rsidRPr="00A73C44">
        <w:rPr>
          <w:rFonts w:ascii="Times New Roman" w:eastAsia="Times New Roman" w:hAnsi="Times New Roman" w:cs="Times New Roman"/>
          <w:color w:val="auto"/>
          <w:sz w:val="22"/>
          <w:szCs w:val="22"/>
        </w:rPr>
        <w:t xml:space="preserve"> the United States Government or United Nations by the United States Government, the United Kingdom, the European Union, the United Nations, other national governments, or public international organizations.</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Additional eligibility criteria, if applicable, are stated in section 3.2 of this tender package.</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2.4   </w:t>
      </w:r>
      <w:r w:rsidRPr="00A73C44">
        <w:rPr>
          <w:rFonts w:ascii="Times New Roman" w:eastAsia="Times New Roman" w:hAnsi="Times New Roman" w:cs="Times New Roman"/>
          <w:b/>
          <w:color w:val="auto"/>
          <w:sz w:val="22"/>
          <w:szCs w:val="22"/>
        </w:rPr>
        <w:tab/>
        <w:t>Response Documents</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2.5</w:t>
      </w:r>
      <w:r w:rsidRPr="00A73C44">
        <w:rPr>
          <w:rFonts w:ascii="Times New Roman" w:eastAsia="Times New Roman" w:hAnsi="Times New Roman" w:cs="Times New Roman"/>
          <w:b/>
          <w:color w:val="auto"/>
          <w:sz w:val="22"/>
          <w:szCs w:val="22"/>
        </w:rPr>
        <w:tab/>
        <w:t>Acceptance of Successful Response</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Documentation submitted by offerors will be verified by Mercy Corps. The winning offeror will be required to sign a contract for the stated, agreed upon amount.</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2.6</w:t>
      </w:r>
      <w:r w:rsidRPr="00A73C44">
        <w:rPr>
          <w:rFonts w:ascii="Times New Roman" w:eastAsia="Times New Roman" w:hAnsi="Times New Roman" w:cs="Times New Roman"/>
          <w:b/>
          <w:color w:val="auto"/>
          <w:sz w:val="22"/>
          <w:szCs w:val="22"/>
        </w:rPr>
        <w:tab/>
        <w:t>Certification Regarding Terrorism</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A5720B">
      <w:pPr>
        <w:pStyle w:val="Heading1"/>
        <w:numPr>
          <w:ilvl w:val="0"/>
          <w:numId w:val="12"/>
        </w:numPr>
        <w:contextualSpacing/>
        <w:rPr>
          <w:color w:val="auto"/>
          <w:sz w:val="28"/>
          <w:szCs w:val="28"/>
        </w:rPr>
      </w:pPr>
      <w:bookmarkStart w:id="4" w:name="_6wwf7wss0sbh" w:colFirst="0" w:colLast="0"/>
      <w:bookmarkEnd w:id="4"/>
      <w:r w:rsidRPr="00A73C44">
        <w:rPr>
          <w:color w:val="auto"/>
          <w:sz w:val="28"/>
          <w:szCs w:val="28"/>
        </w:rPr>
        <w:t>Criteria &amp; Submittals</w:t>
      </w:r>
    </w:p>
    <w:p w:rsidR="009F0B9B" w:rsidRPr="00A73C44" w:rsidRDefault="009F0B9B">
      <w:pPr>
        <w:widowControl w:val="0"/>
        <w:spacing w:after="0" w:line="240" w:lineRule="auto"/>
        <w:rPr>
          <w:rFonts w:ascii="Times New Roman" w:eastAsia="Times New Roman" w:hAnsi="Times New Roman" w:cs="Times New Roman"/>
          <w:b/>
          <w:color w:val="auto"/>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3.1       Contract Terms </w:t>
            </w:r>
          </w:p>
          <w:p w:rsidR="009F0B9B" w:rsidRPr="00A73C44" w:rsidRDefault="00A5720B" w:rsidP="000860A9">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color w:val="auto"/>
                <w:sz w:val="22"/>
                <w:szCs w:val="22"/>
              </w:rPr>
              <w:t>Mercy Corps intends to issue a</w:t>
            </w:r>
            <w:r w:rsidRPr="00A73C44">
              <w:rPr>
                <w:rFonts w:ascii="Times New Roman" w:eastAsia="Times New Roman" w:hAnsi="Times New Roman" w:cs="Times New Roman"/>
                <w:b/>
                <w:color w:val="auto"/>
                <w:sz w:val="22"/>
                <w:szCs w:val="22"/>
              </w:rPr>
              <w:t xml:space="preserve"> Fixed Price</w:t>
            </w:r>
            <w:r w:rsidR="000860A9" w:rsidRPr="00A73C44">
              <w:rPr>
                <w:rFonts w:ascii="Times New Roman" w:eastAsia="Times New Roman" w:hAnsi="Times New Roman" w:cs="Times New Roman"/>
                <w:b/>
                <w:color w:val="auto"/>
                <w:sz w:val="22"/>
                <w:szCs w:val="22"/>
              </w:rPr>
              <w:t xml:space="preserve"> </w:t>
            </w:r>
            <w:r w:rsidRPr="00A73C44">
              <w:rPr>
                <w:rFonts w:ascii="Times New Roman" w:eastAsia="Times New Roman" w:hAnsi="Times New Roman" w:cs="Times New Roman"/>
                <w:color w:val="auto"/>
                <w:sz w:val="22"/>
                <w:szCs w:val="22"/>
              </w:rPr>
              <w:t xml:space="preserve">contract to one or several </w:t>
            </w:r>
            <w:proofErr w:type="gramStart"/>
            <w:r w:rsidRPr="00A73C44">
              <w:rPr>
                <w:rFonts w:ascii="Times New Roman" w:eastAsia="Times New Roman" w:hAnsi="Times New Roman" w:cs="Times New Roman"/>
                <w:color w:val="auto"/>
                <w:sz w:val="22"/>
                <w:szCs w:val="22"/>
              </w:rPr>
              <w:t>company(</w:t>
            </w:r>
            <w:proofErr w:type="spellStart"/>
            <w:proofErr w:type="gramEnd"/>
            <w:r w:rsidRPr="00A73C44">
              <w:rPr>
                <w:rFonts w:ascii="Times New Roman" w:eastAsia="Times New Roman" w:hAnsi="Times New Roman" w:cs="Times New Roman"/>
                <w:color w:val="auto"/>
                <w:sz w:val="22"/>
                <w:szCs w:val="22"/>
              </w:rPr>
              <w:t>ies</w:t>
            </w:r>
            <w:proofErr w:type="spellEnd"/>
            <w:r w:rsidRPr="00A73C44">
              <w:rPr>
                <w:rFonts w:ascii="Times New Roman" w:eastAsia="Times New Roman" w:hAnsi="Times New Roman" w:cs="Times New Roman"/>
                <w:color w:val="auto"/>
                <w:sz w:val="22"/>
                <w:szCs w:val="22"/>
              </w:rPr>
              <w:t>) or organization(s)</w:t>
            </w:r>
            <w:r w:rsidR="001A7990">
              <w:rPr>
                <w:rFonts w:ascii="Times New Roman" w:eastAsia="Times New Roman" w:hAnsi="Times New Roman" w:cs="Times New Roman"/>
                <w:color w:val="auto"/>
                <w:sz w:val="22"/>
                <w:szCs w:val="22"/>
              </w:rPr>
              <w:t xml:space="preserve"> or individuals</w:t>
            </w:r>
            <w:r w:rsidRPr="00A73C44">
              <w:rPr>
                <w:rFonts w:ascii="Times New Roman" w:eastAsia="Times New Roman" w:hAnsi="Times New Roman" w:cs="Times New Roman"/>
                <w:color w:val="auto"/>
                <w:sz w:val="22"/>
                <w:szCs w:val="22"/>
              </w:rPr>
              <w:t>.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88" w:lineRule="auto"/>
              <w:rPr>
                <w:rFonts w:ascii="Times New Roman" w:eastAsia="Times New Roman" w:hAnsi="Times New Roman" w:cs="Times New Roman"/>
                <w:color w:val="auto"/>
                <w:sz w:val="22"/>
                <w:szCs w:val="22"/>
                <w:highlight w:val="yellow"/>
              </w:rPr>
            </w:pPr>
            <w:r w:rsidRPr="00A73C44">
              <w:rPr>
                <w:rFonts w:ascii="Times New Roman" w:eastAsia="Times New Roman" w:hAnsi="Times New Roman" w:cs="Times New Roman"/>
                <w:b/>
                <w:color w:val="auto"/>
                <w:sz w:val="22"/>
                <w:szCs w:val="22"/>
              </w:rPr>
              <w:t>3.2</w:t>
            </w:r>
            <w:r w:rsidRPr="00A73C44">
              <w:rPr>
                <w:rFonts w:ascii="Times New Roman" w:eastAsia="Times New Roman" w:hAnsi="Times New Roman" w:cs="Times New Roman"/>
                <w:b/>
                <w:color w:val="auto"/>
                <w:sz w:val="22"/>
                <w:szCs w:val="22"/>
              </w:rPr>
              <w:tab/>
              <w:t>Specific Eligibility Criteria</w:t>
            </w:r>
            <w:r w:rsidRPr="00A73C44">
              <w:rPr>
                <w:rFonts w:ascii="Times New Roman" w:eastAsia="Times New Roman" w:hAnsi="Times New Roman" w:cs="Times New Roman"/>
                <w:color w:val="auto"/>
                <w:sz w:val="22"/>
                <w:szCs w:val="22"/>
              </w:rPr>
              <w:t xml:space="preserve"> </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Eligibility criteria must be met and the corresponding supporting documents listed below under “Tender Submittals” </w:t>
            </w:r>
            <w:r w:rsidRPr="00A73C44">
              <w:rPr>
                <w:rFonts w:ascii="Times New Roman" w:eastAsia="Times New Roman" w:hAnsi="Times New Roman" w:cs="Times New Roman"/>
                <w:b/>
                <w:color w:val="auto"/>
                <w:sz w:val="22"/>
                <w:szCs w:val="22"/>
                <w:u w:val="single"/>
              </w:rPr>
              <w:t>must</w:t>
            </w:r>
            <w:r w:rsidRPr="00A73C44">
              <w:rPr>
                <w:rFonts w:ascii="Times New Roman" w:eastAsia="Times New Roman" w:hAnsi="Times New Roman" w:cs="Times New Roman"/>
                <w:b/>
                <w:color w:val="auto"/>
                <w:sz w:val="22"/>
                <w:szCs w:val="22"/>
              </w:rPr>
              <w:t xml:space="preserve"> </w:t>
            </w:r>
            <w:r w:rsidRPr="00A73C44">
              <w:rPr>
                <w:rFonts w:ascii="Times New Roman" w:eastAsia="Times New Roman" w:hAnsi="Times New Roman" w:cs="Times New Roman"/>
                <w:color w:val="auto"/>
                <w:sz w:val="22"/>
                <w:szCs w:val="22"/>
              </w:rPr>
              <w:t xml:space="preserve">be submitted with offers. Offerors who do not submit these documents may be </w:t>
            </w:r>
            <w:r w:rsidRPr="00A73C44">
              <w:rPr>
                <w:rFonts w:ascii="Times New Roman" w:eastAsia="Times New Roman" w:hAnsi="Times New Roman" w:cs="Times New Roman"/>
                <w:b/>
                <w:color w:val="auto"/>
                <w:sz w:val="22"/>
                <w:szCs w:val="22"/>
                <w:u w:val="single"/>
              </w:rPr>
              <w:t>disqualified</w:t>
            </w:r>
            <w:r w:rsidRPr="00A73C44">
              <w:rPr>
                <w:rFonts w:ascii="Times New Roman" w:eastAsia="Times New Roman" w:hAnsi="Times New Roman" w:cs="Times New Roman"/>
                <w:b/>
                <w:color w:val="auto"/>
                <w:sz w:val="22"/>
                <w:szCs w:val="22"/>
              </w:rPr>
              <w:t xml:space="preserve"> </w:t>
            </w:r>
            <w:r w:rsidRPr="00A73C44">
              <w:rPr>
                <w:rFonts w:ascii="Times New Roman" w:eastAsia="Times New Roman" w:hAnsi="Times New Roman" w:cs="Times New Roman"/>
                <w:color w:val="auto"/>
                <w:sz w:val="22"/>
                <w:szCs w:val="22"/>
              </w:rPr>
              <w:t>from any further technical or financial evaluation.</w:t>
            </w:r>
          </w:p>
          <w:p w:rsidR="009F0B9B" w:rsidRPr="00A73C44" w:rsidRDefault="00A5720B">
            <w:pPr>
              <w:widowControl w:val="0"/>
              <w:spacing w:after="160" w:line="331"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Eligibility Criteria:</w:t>
            </w:r>
          </w:p>
          <w:p w:rsidR="009F0B9B" w:rsidRPr="00A73C44" w:rsidRDefault="00A5720B">
            <w:pPr>
              <w:widowControl w:val="0"/>
              <w:numPr>
                <w:ilvl w:val="0"/>
                <w:numId w:val="15"/>
              </w:numPr>
              <w:spacing w:after="0" w:line="288"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The offeror must be legally registered</w:t>
            </w:r>
          </w:p>
          <w:p w:rsidR="009F0B9B" w:rsidRPr="00A73C44" w:rsidRDefault="00A5720B">
            <w:pPr>
              <w:widowControl w:val="0"/>
              <w:numPr>
                <w:ilvl w:val="0"/>
                <w:numId w:val="15"/>
              </w:numPr>
              <w:spacing w:after="0" w:line="288"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The offeror must be in good standing with its governing tax authority</w:t>
            </w:r>
          </w:p>
          <w:p w:rsidR="0010394E" w:rsidRPr="00A73C44" w:rsidRDefault="0010394E" w:rsidP="00235E18">
            <w:pPr>
              <w:widowControl w:val="0"/>
              <w:spacing w:after="200" w:line="288" w:lineRule="auto"/>
              <w:ind w:left="360"/>
              <w:contextualSpacing/>
              <w:rPr>
                <w:rFonts w:ascii="Times New Roman" w:eastAsia="Times New Roman" w:hAnsi="Times New Roman" w:cs="Times New Roman"/>
                <w:color w:val="auto"/>
                <w:sz w:val="22"/>
                <w:szCs w:val="22"/>
              </w:rPr>
            </w:pPr>
          </w:p>
        </w:tc>
      </w:tr>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3.3</w:t>
            </w:r>
            <w:r w:rsidRPr="00A73C44">
              <w:rPr>
                <w:rFonts w:ascii="Times New Roman" w:eastAsia="Times New Roman" w:hAnsi="Times New Roman" w:cs="Times New Roman"/>
                <w:b/>
                <w:color w:val="auto"/>
                <w:sz w:val="22"/>
                <w:szCs w:val="22"/>
              </w:rPr>
              <w:tab/>
              <w:t>Tender Submittals</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1A7990" w:rsidRPr="000459CD" w:rsidRDefault="001A7990" w:rsidP="001A7990">
            <w:pPr>
              <w:widowControl w:val="0"/>
              <w:spacing w:after="160" w:line="288"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Documents supporting the Eligibility Criteria:</w:t>
            </w:r>
          </w:p>
          <w:p w:rsidR="001A7990" w:rsidRPr="001A7990" w:rsidRDefault="001A7990" w:rsidP="001A7990">
            <w:pPr>
              <w:widowControl w:val="0"/>
              <w:numPr>
                <w:ilvl w:val="0"/>
                <w:numId w:val="9"/>
              </w:numPr>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The offeror must submit the legal registration document/certificate of incorporation or registration (applicable for firms)</w:t>
            </w:r>
            <w:bookmarkStart w:id="5" w:name="_GoBack"/>
            <w:bookmarkEnd w:id="5"/>
          </w:p>
          <w:p w:rsidR="001A7990" w:rsidRPr="000459CD" w:rsidRDefault="001A7990" w:rsidP="001A7990">
            <w:pPr>
              <w:widowControl w:val="0"/>
              <w:numPr>
                <w:ilvl w:val="0"/>
                <w:numId w:val="9"/>
              </w:numPr>
              <w:spacing w:after="20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Tax registration certificate (applicable to both firms and individuals)</w:t>
            </w:r>
          </w:p>
          <w:p w:rsidR="001A7990" w:rsidRPr="000459CD" w:rsidRDefault="001A7990" w:rsidP="001A7990">
            <w:pPr>
              <w:widowControl w:val="0"/>
              <w:numPr>
                <w:ilvl w:val="0"/>
                <w:numId w:val="9"/>
              </w:numPr>
              <w:spacing w:after="0" w:line="288" w:lineRule="auto"/>
              <w:contextualSpacing/>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Tax compliance certificate (applicable to both firms and individuals)</w:t>
            </w:r>
          </w:p>
          <w:p w:rsidR="001A7990" w:rsidRPr="000459CD" w:rsidRDefault="001A7990" w:rsidP="001A7990">
            <w:pPr>
              <w:widowControl w:val="0"/>
              <w:spacing w:after="0" w:line="288" w:lineRule="auto"/>
              <w:rPr>
                <w:rFonts w:ascii="Times New Roman" w:eastAsia="Times New Roman" w:hAnsi="Times New Roman" w:cs="Times New Roman"/>
                <w:color w:val="auto"/>
                <w:sz w:val="22"/>
                <w:szCs w:val="22"/>
              </w:rPr>
            </w:pPr>
          </w:p>
          <w:p w:rsidR="001A7990" w:rsidRPr="000459CD" w:rsidRDefault="001A7990" w:rsidP="001A7990">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 xml:space="preserve">Documents to conduct the Technical Evaluation and additional Due Diligence: </w:t>
            </w:r>
          </w:p>
          <w:p w:rsidR="001A7990" w:rsidRPr="000459CD" w:rsidRDefault="001A7990" w:rsidP="001A7990">
            <w:pPr>
              <w:pStyle w:val="ListParagraph"/>
              <w:widowControl w:val="0"/>
              <w:numPr>
                <w:ilvl w:val="0"/>
                <w:numId w:val="20"/>
              </w:numPr>
              <w:spacing w:after="160" w:line="240" w:lineRule="auto"/>
              <w:rPr>
                <w:color w:val="auto"/>
                <w:sz w:val="22"/>
                <w:szCs w:val="22"/>
              </w:rPr>
            </w:pPr>
            <w:r w:rsidRPr="000459CD">
              <w:rPr>
                <w:rFonts w:ascii="Times New Roman" w:eastAsia="Times New Roman" w:hAnsi="Times New Roman" w:cs="Times New Roman"/>
                <w:color w:val="auto"/>
                <w:sz w:val="22"/>
                <w:szCs w:val="22"/>
              </w:rPr>
              <w:t xml:space="preserve">Company Profile in case of firms interested in this consultancy, 2 pages max </w:t>
            </w:r>
          </w:p>
          <w:p w:rsidR="001A7990" w:rsidRPr="000459CD" w:rsidRDefault="001A7990" w:rsidP="001A7990">
            <w:pPr>
              <w:pStyle w:val="ListParagraph"/>
              <w:widowControl w:val="0"/>
              <w:numPr>
                <w:ilvl w:val="0"/>
                <w:numId w:val="20"/>
              </w:numPr>
              <w:spacing w:after="160" w:line="240" w:lineRule="auto"/>
              <w:rPr>
                <w:color w:val="auto"/>
                <w:sz w:val="22"/>
                <w:szCs w:val="22"/>
              </w:rPr>
            </w:pPr>
            <w:r w:rsidRPr="000459CD">
              <w:rPr>
                <w:rFonts w:ascii="Times New Roman" w:eastAsia="Times New Roman" w:hAnsi="Times New Roman" w:cs="Times New Roman"/>
                <w:color w:val="auto"/>
                <w:sz w:val="22"/>
                <w:szCs w:val="22"/>
              </w:rPr>
              <w:t>Cover letter for individual applicants</w:t>
            </w:r>
          </w:p>
          <w:p w:rsidR="001A7990" w:rsidRPr="000459CD" w:rsidRDefault="001A7990" w:rsidP="001A7990">
            <w:pPr>
              <w:pStyle w:val="ListParagraph"/>
              <w:widowControl w:val="0"/>
              <w:numPr>
                <w:ilvl w:val="0"/>
                <w:numId w:val="20"/>
              </w:numPr>
              <w:spacing w:after="160" w:line="240" w:lineRule="auto"/>
              <w:rPr>
                <w:color w:val="auto"/>
                <w:sz w:val="22"/>
                <w:szCs w:val="22"/>
              </w:rPr>
            </w:pPr>
            <w:r w:rsidRPr="000459CD">
              <w:rPr>
                <w:rFonts w:ascii="Times New Roman" w:eastAsia="Times New Roman" w:hAnsi="Times New Roman" w:cs="Times New Roman"/>
                <w:color w:val="auto"/>
                <w:sz w:val="22"/>
                <w:szCs w:val="22"/>
              </w:rPr>
              <w:t>References from previous work projects (including contact information). At Least five</w:t>
            </w:r>
          </w:p>
          <w:p w:rsidR="001A7990" w:rsidRPr="000459CD" w:rsidRDefault="001A7990" w:rsidP="001A7990">
            <w:pPr>
              <w:pStyle w:val="ListParagraph"/>
              <w:widowControl w:val="0"/>
              <w:numPr>
                <w:ilvl w:val="0"/>
                <w:numId w:val="20"/>
              </w:numPr>
              <w:spacing w:after="0" w:line="240" w:lineRule="auto"/>
              <w:rPr>
                <w:color w:val="auto"/>
                <w:sz w:val="22"/>
                <w:szCs w:val="22"/>
              </w:rPr>
            </w:pPr>
            <w:r w:rsidRPr="000459CD">
              <w:rPr>
                <w:rFonts w:ascii="Times New Roman" w:eastAsia="Times New Roman" w:hAnsi="Times New Roman" w:cs="Times New Roman"/>
                <w:color w:val="auto"/>
                <w:sz w:val="22"/>
                <w:szCs w:val="22"/>
              </w:rPr>
              <w:t>Key Personnel CVs, 3-page max per personnel</w:t>
            </w:r>
          </w:p>
          <w:p w:rsidR="009F0B9B" w:rsidRPr="00A73C44" w:rsidRDefault="00A5720B">
            <w:pPr>
              <w:widowControl w:val="0"/>
              <w:spacing w:before="200"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Price </w:t>
            </w:r>
            <w:r w:rsidR="00357036" w:rsidRPr="00A73C44">
              <w:rPr>
                <w:rFonts w:ascii="Times New Roman" w:eastAsia="Times New Roman" w:hAnsi="Times New Roman" w:cs="Times New Roman"/>
                <w:b/>
                <w:color w:val="auto"/>
                <w:sz w:val="22"/>
                <w:szCs w:val="22"/>
              </w:rPr>
              <w:t>Offer:</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w:t>
            </w:r>
            <w:r w:rsidRPr="00A73C44">
              <w:rPr>
                <w:rFonts w:ascii="Times New Roman" w:eastAsia="Times New Roman" w:hAnsi="Times New Roman" w:cs="Times New Roman"/>
                <w:color w:val="auto"/>
                <w:sz w:val="22"/>
                <w:szCs w:val="22"/>
              </w:rPr>
              <w:lastRenderedPageBreak/>
              <w:t>be added after contract signing. Offerors must show unit prices, quantities, and total price, as displayed in the Offer Sheet in Section 4. All items must be clearly labeled and included in the total offered price.</w:t>
            </w:r>
          </w:p>
          <w:p w:rsidR="009F0B9B" w:rsidRPr="00A73C44" w:rsidRDefault="00A5720B" w:rsidP="0093503C">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Offerors must include VAT </w:t>
            </w:r>
            <w:r w:rsidR="0093503C" w:rsidRPr="00A73C44">
              <w:rPr>
                <w:rFonts w:ascii="Times New Roman" w:eastAsia="Times New Roman" w:hAnsi="Times New Roman" w:cs="Times New Roman"/>
                <w:color w:val="auto"/>
                <w:sz w:val="22"/>
                <w:szCs w:val="22"/>
              </w:rPr>
              <w:t>and all</w:t>
            </w:r>
            <w:r w:rsidR="006F53BE" w:rsidRPr="00A73C44">
              <w:rPr>
                <w:rFonts w:ascii="Times New Roman" w:eastAsia="Times New Roman" w:hAnsi="Times New Roman" w:cs="Times New Roman"/>
                <w:color w:val="auto"/>
                <w:sz w:val="22"/>
                <w:szCs w:val="22"/>
              </w:rPr>
              <w:t xml:space="preserve"> applicable</w:t>
            </w:r>
            <w:r w:rsidRPr="00A73C44">
              <w:rPr>
                <w:rFonts w:ascii="Times New Roman" w:eastAsia="Times New Roman" w:hAnsi="Times New Roman" w:cs="Times New Roman"/>
                <w:color w:val="auto"/>
                <w:sz w:val="22"/>
                <w:szCs w:val="22"/>
              </w:rPr>
              <w:t xml:space="preserve"> </w:t>
            </w:r>
            <w:r w:rsidR="0093503C" w:rsidRPr="00A73C44">
              <w:rPr>
                <w:rFonts w:ascii="Times New Roman" w:eastAsia="Times New Roman" w:hAnsi="Times New Roman" w:cs="Times New Roman"/>
                <w:color w:val="auto"/>
                <w:sz w:val="22"/>
                <w:szCs w:val="22"/>
              </w:rPr>
              <w:t xml:space="preserve">taxes </w:t>
            </w:r>
            <w:r w:rsidRPr="00A73C44">
              <w:rPr>
                <w:rFonts w:ascii="Times New Roman" w:eastAsia="Times New Roman" w:hAnsi="Times New Roman" w:cs="Times New Roman"/>
                <w:color w:val="auto"/>
                <w:sz w:val="22"/>
                <w:szCs w:val="22"/>
              </w:rPr>
              <w:t>in their offer</w:t>
            </w:r>
            <w:r w:rsidR="00E24267" w:rsidRPr="00A73C44">
              <w:rPr>
                <w:rFonts w:ascii="Times New Roman" w:eastAsia="Times New Roman" w:hAnsi="Times New Roman" w:cs="Times New Roman"/>
                <w:color w:val="auto"/>
                <w:sz w:val="22"/>
                <w:szCs w:val="22"/>
              </w:rPr>
              <w:t>.</w:t>
            </w:r>
            <w:r w:rsidRPr="00A73C44">
              <w:rPr>
                <w:rFonts w:ascii="Times New Roman" w:eastAsia="Times New Roman" w:hAnsi="Times New Roman" w:cs="Times New Roman"/>
                <w:color w:val="auto"/>
                <w:sz w:val="22"/>
                <w:szCs w:val="22"/>
              </w:rPr>
              <w:t xml:space="preserve"> </w:t>
            </w:r>
          </w:p>
        </w:tc>
      </w:tr>
      <w:tr w:rsidR="009F0B9B"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lastRenderedPageBreak/>
              <w:t>3.4</w:t>
            </w:r>
            <w:r w:rsidRPr="00A73C44">
              <w:rPr>
                <w:rFonts w:ascii="Times New Roman" w:eastAsia="Times New Roman" w:hAnsi="Times New Roman" w:cs="Times New Roman"/>
                <w:b/>
                <w:color w:val="auto"/>
                <w:sz w:val="22"/>
                <w:szCs w:val="22"/>
              </w:rPr>
              <w:tab/>
              <w:t xml:space="preserve">Currency </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Offers should be submitted in: </w:t>
            </w:r>
            <w:r w:rsidRPr="00A73C44">
              <w:rPr>
                <w:rFonts w:ascii="Times New Roman" w:eastAsia="Times New Roman" w:hAnsi="Times New Roman" w:cs="Times New Roman"/>
                <w:color w:val="auto"/>
                <w:sz w:val="22"/>
                <w:szCs w:val="22"/>
                <w:u w:val="single"/>
              </w:rPr>
              <w:tab/>
            </w:r>
            <w:r w:rsidR="002051B6" w:rsidRPr="00A73C44">
              <w:rPr>
                <w:rFonts w:ascii="Times New Roman" w:eastAsia="Times New Roman" w:hAnsi="Times New Roman" w:cs="Times New Roman"/>
                <w:color w:val="auto"/>
                <w:sz w:val="22"/>
                <w:szCs w:val="22"/>
                <w:u w:val="single"/>
              </w:rPr>
              <w:t>United states Dollar (USD) or Kenya Shillings (KES)</w:t>
            </w:r>
            <w:r w:rsidRPr="00A73C44">
              <w:rPr>
                <w:rFonts w:ascii="Times New Roman" w:eastAsia="Times New Roman" w:hAnsi="Times New Roman" w:cs="Times New Roman"/>
                <w:color w:val="auto"/>
                <w:sz w:val="22"/>
                <w:szCs w:val="22"/>
                <w:u w:val="single"/>
              </w:rPr>
              <w:tab/>
            </w:r>
            <w:r w:rsidRPr="00A73C44">
              <w:rPr>
                <w:rFonts w:ascii="Times New Roman" w:eastAsia="Times New Roman" w:hAnsi="Times New Roman" w:cs="Times New Roman"/>
                <w:color w:val="auto"/>
                <w:sz w:val="22"/>
                <w:szCs w:val="22"/>
              </w:rPr>
              <w:tab/>
            </w:r>
          </w:p>
          <w:p w:rsidR="009F0B9B" w:rsidRPr="00A73C44" w:rsidRDefault="00A5720B" w:rsidP="002051B6">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color w:val="auto"/>
                <w:sz w:val="22"/>
                <w:szCs w:val="22"/>
              </w:rPr>
              <w:t>Payments will be made in:</w:t>
            </w:r>
            <w:r w:rsidRPr="00A73C44">
              <w:rPr>
                <w:rFonts w:ascii="Times New Roman" w:eastAsia="Times New Roman" w:hAnsi="Times New Roman" w:cs="Times New Roman"/>
                <w:color w:val="auto"/>
                <w:sz w:val="22"/>
                <w:szCs w:val="22"/>
                <w:u w:val="single"/>
              </w:rPr>
              <w:tab/>
            </w:r>
            <w:r w:rsidR="002051B6" w:rsidRPr="00A73C44">
              <w:rPr>
                <w:rFonts w:ascii="Times New Roman" w:eastAsia="Times New Roman" w:hAnsi="Times New Roman" w:cs="Times New Roman"/>
                <w:color w:val="auto"/>
                <w:sz w:val="22"/>
                <w:szCs w:val="22"/>
                <w:u w:val="single"/>
              </w:rPr>
              <w:t>United states Dollar (USD) or Kenya Shillings (KES)</w:t>
            </w:r>
            <w:r w:rsidRPr="00A73C44">
              <w:rPr>
                <w:rFonts w:ascii="Times New Roman" w:eastAsia="Times New Roman" w:hAnsi="Times New Roman" w:cs="Times New Roman"/>
                <w:color w:val="auto"/>
                <w:sz w:val="22"/>
                <w:szCs w:val="22"/>
                <w:u w:val="single"/>
              </w:rPr>
              <w:tab/>
            </w:r>
          </w:p>
        </w:tc>
      </w:tr>
    </w:tbl>
    <w:p w:rsidR="009F0B9B" w:rsidRPr="00A73C44" w:rsidRDefault="009F0B9B">
      <w:pPr>
        <w:widowControl w:val="0"/>
        <w:spacing w:after="0" w:line="240" w:lineRule="auto"/>
        <w:rPr>
          <w:rFonts w:ascii="Times New Roman" w:eastAsia="Times New Roman" w:hAnsi="Times New Roman" w:cs="Times New Roman"/>
          <w:b/>
          <w:color w:val="auto"/>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u w:val="single"/>
              </w:rPr>
            </w:pPr>
            <w:r w:rsidRPr="00A73C44">
              <w:rPr>
                <w:rFonts w:ascii="Times New Roman" w:eastAsia="Times New Roman" w:hAnsi="Times New Roman" w:cs="Times New Roman"/>
                <w:b/>
                <w:color w:val="auto"/>
                <w:sz w:val="22"/>
                <w:szCs w:val="22"/>
              </w:rPr>
              <w:t>3.5</w:t>
            </w:r>
            <w:r w:rsidRPr="00A73C44">
              <w:rPr>
                <w:rFonts w:ascii="Times New Roman" w:eastAsia="Times New Roman" w:hAnsi="Times New Roman" w:cs="Times New Roman"/>
                <w:b/>
                <w:color w:val="auto"/>
                <w:sz w:val="22"/>
                <w:szCs w:val="22"/>
              </w:rPr>
              <w:tab/>
              <w:t>Tender Evaluation (Trade-Off Selection Method)</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rsidR="009F0B9B" w:rsidRPr="00A73C44" w:rsidRDefault="00A5720B">
            <w:pPr>
              <w:widowControl w:val="0"/>
              <w:spacing w:after="160" w:line="240" w:lineRule="auto"/>
              <w:jc w:val="both"/>
              <w:rPr>
                <w:rFonts w:ascii="Times New Roman" w:eastAsia="Times New Roman" w:hAnsi="Times New Roman" w:cs="Times New Roman"/>
                <w:b/>
                <w:color w:val="auto"/>
                <w:sz w:val="22"/>
                <w:szCs w:val="22"/>
              </w:rPr>
            </w:pPr>
            <w:r w:rsidRPr="00A73C44">
              <w:rPr>
                <w:rFonts w:ascii="Times New Roman" w:eastAsia="Times New Roman" w:hAnsi="Times New Roman" w:cs="Times New Roman"/>
                <w:color w:val="auto"/>
                <w:sz w:val="22"/>
                <w:szCs w:val="22"/>
              </w:rPr>
              <w:t>Evaluations will be conducted as described in the following subsections:</w:t>
            </w:r>
          </w:p>
        </w:tc>
      </w:tr>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color w:val="auto"/>
                <w:sz w:val="22"/>
                <w:szCs w:val="22"/>
                <w:highlight w:val="yellow"/>
              </w:rPr>
            </w:pPr>
            <w:r w:rsidRPr="00A73C44">
              <w:rPr>
                <w:rFonts w:ascii="Times New Roman" w:eastAsia="Times New Roman" w:hAnsi="Times New Roman" w:cs="Times New Roman"/>
                <w:b/>
                <w:color w:val="auto"/>
                <w:sz w:val="22"/>
                <w:szCs w:val="22"/>
              </w:rPr>
              <w:t>3.5.1</w:t>
            </w:r>
            <w:r w:rsidRPr="00A73C44">
              <w:rPr>
                <w:rFonts w:ascii="Times New Roman" w:eastAsia="Times New Roman" w:hAnsi="Times New Roman" w:cs="Times New Roman"/>
                <w:b/>
                <w:color w:val="auto"/>
                <w:sz w:val="22"/>
                <w:szCs w:val="22"/>
              </w:rPr>
              <w:tab/>
              <w:t xml:space="preserve">Scoring Evaluation </w:t>
            </w:r>
          </w:p>
          <w:p w:rsidR="009F0B9B" w:rsidRPr="00A73C44" w:rsidRDefault="00A5720B">
            <w:pPr>
              <w:widowControl w:val="0"/>
              <w:spacing w:after="160" w:line="288" w:lineRule="auto"/>
              <w:rPr>
                <w:rFonts w:ascii="Times New Roman" w:eastAsia="Times New Roman" w:hAnsi="Times New Roman" w:cs="Times New Roman"/>
                <w:b/>
                <w:i/>
                <w:color w:val="auto"/>
                <w:sz w:val="22"/>
                <w:szCs w:val="22"/>
              </w:rPr>
            </w:pPr>
            <w:r w:rsidRPr="00A73C44">
              <w:rPr>
                <w:rFonts w:ascii="Times New Roman" w:eastAsia="Times New Roman" w:hAnsi="Times New Roman" w:cs="Times New Roman"/>
                <w:b/>
                <w:i/>
                <w:color w:val="auto"/>
                <w:sz w:val="22"/>
                <w:szCs w:val="22"/>
              </w:rPr>
              <w:t>Trade-Off Method</w:t>
            </w:r>
          </w:p>
          <w:p w:rsidR="009F0B9B" w:rsidRPr="00A73C44" w:rsidRDefault="00A5720B">
            <w:pPr>
              <w:widowControl w:val="0"/>
              <w:spacing w:after="160" w:line="288"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Mercy Corps Tender Committee will conduct a technical evaluation which will grade technical criteria on a weighted basis (each criteria is given a percentage, all together equaling 100%).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proposals should consist of all required technical submittals so a Mercy Corps committee can thoroughly evaluate the technical criteria listed herein and assign points based on the strength of a technical submission.</w:t>
            </w:r>
          </w:p>
          <w:p w:rsidR="009F0B9B" w:rsidRPr="00A73C44" w:rsidRDefault="00A5720B">
            <w:pPr>
              <w:widowControl w:val="0"/>
              <w:spacing w:after="160" w:line="288"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Award criteria shall be based on the proposal’s overall </w:t>
            </w:r>
            <w:r w:rsidRPr="00A73C44">
              <w:rPr>
                <w:rFonts w:ascii="Times New Roman" w:eastAsia="Times New Roman" w:hAnsi="Times New Roman" w:cs="Times New Roman"/>
                <w:b/>
                <w:color w:val="auto"/>
                <w:sz w:val="22"/>
                <w:szCs w:val="22"/>
                <w:u w:val="single"/>
              </w:rPr>
              <w:t>“value for money”</w:t>
            </w:r>
            <w:r w:rsidRPr="00A73C44">
              <w:rPr>
                <w:rFonts w:ascii="Times New Roman" w:eastAsia="Times New Roman" w:hAnsi="Times New Roman" w:cs="Times New Roman"/>
                <w:color w:val="auto"/>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rsidR="009F0B9B" w:rsidRPr="00A73C44" w:rsidRDefault="00A5720B">
            <w:pPr>
              <w:widowControl w:val="0"/>
              <w:spacing w:after="160" w:line="288"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Offeror(s) with the best score will be accepted as the winning offeror(s), assuming the price is deemed fair and reasonable and subject to the additional due diligence in section 3.5.2.</w:t>
            </w:r>
          </w:p>
          <w:p w:rsidR="009F0B9B" w:rsidRPr="00A73C44" w:rsidRDefault="00A5720B">
            <w:pPr>
              <w:widowControl w:val="0"/>
              <w:spacing w:after="160" w:line="288"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When performing the Scoring Evaluation, the Mercy Corps tender committee will assign points for each criteria based on the following scale:</w:t>
            </w:r>
          </w:p>
          <w:p w:rsidR="007D058C" w:rsidRPr="00A73C44" w:rsidRDefault="007D058C">
            <w:pPr>
              <w:widowControl w:val="0"/>
              <w:spacing w:after="160" w:line="240" w:lineRule="auto"/>
              <w:rPr>
                <w:rFonts w:ascii="Times New Roman" w:eastAsia="Times New Roman" w:hAnsi="Times New Roman" w:cs="Times New Roman"/>
                <w:i/>
                <w:color w:val="auto"/>
                <w:sz w:val="22"/>
                <w:szCs w:val="22"/>
              </w:rPr>
            </w:pPr>
          </w:p>
          <w:tbl>
            <w:tblPr>
              <w:tblW w:w="5000" w:type="pct"/>
              <w:tblLayout w:type="fixed"/>
              <w:tblLook w:val="04A0" w:firstRow="1" w:lastRow="0" w:firstColumn="1" w:lastColumn="0" w:noHBand="0" w:noVBand="1"/>
            </w:tblPr>
            <w:tblGrid>
              <w:gridCol w:w="2747"/>
              <w:gridCol w:w="2243"/>
              <w:gridCol w:w="2495"/>
              <w:gridCol w:w="2059"/>
              <w:gridCol w:w="1046"/>
            </w:tblGrid>
            <w:tr w:rsidR="00A73C44" w:rsidRPr="00A73C44" w:rsidTr="007D058C">
              <w:trPr>
                <w:trHeight w:val="289"/>
                <w:tblHeader/>
              </w:trPr>
              <w:tc>
                <w:tcPr>
                  <w:tcW w:w="1297"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7D058C" w:rsidRPr="00A73C44" w:rsidRDefault="007D058C" w:rsidP="007D058C">
                  <w:pPr>
                    <w:spacing w:after="0" w:line="240" w:lineRule="auto"/>
                    <w:jc w:val="center"/>
                    <w:rPr>
                      <w:rFonts w:eastAsia="Times New Roman"/>
                      <w:b/>
                      <w:bCs/>
                      <w:color w:val="auto"/>
                      <w:sz w:val="20"/>
                      <w:szCs w:val="20"/>
                      <w:lang w:val="en-US"/>
                    </w:rPr>
                  </w:pPr>
                  <w:r w:rsidRPr="00A73C44">
                    <w:rPr>
                      <w:rFonts w:eastAsia="Times New Roman"/>
                      <w:b/>
                      <w:bCs/>
                      <w:color w:val="auto"/>
                      <w:sz w:val="20"/>
                      <w:szCs w:val="20"/>
                      <w:lang w:val="en-US"/>
                    </w:rPr>
                    <w:t>CRITERIA FOR INDIVIDUAL</w:t>
                  </w:r>
                </w:p>
              </w:tc>
              <w:tc>
                <w:tcPr>
                  <w:tcW w:w="3209" w:type="pct"/>
                  <w:gridSpan w:val="3"/>
                  <w:tcBorders>
                    <w:top w:val="single" w:sz="4" w:space="0" w:color="auto"/>
                    <w:left w:val="nil"/>
                    <w:bottom w:val="single" w:sz="4" w:space="0" w:color="auto"/>
                    <w:right w:val="single" w:sz="4" w:space="0" w:color="auto"/>
                  </w:tcBorders>
                  <w:shd w:val="clear" w:color="auto" w:fill="C00000"/>
                  <w:vAlign w:val="center"/>
                  <w:hideMark/>
                </w:tcPr>
                <w:p w:rsidR="007D058C" w:rsidRPr="00A73C44" w:rsidRDefault="007D058C" w:rsidP="007D058C">
                  <w:pPr>
                    <w:spacing w:after="0" w:line="240" w:lineRule="auto"/>
                    <w:jc w:val="center"/>
                    <w:rPr>
                      <w:rFonts w:eastAsia="Times New Roman"/>
                      <w:b/>
                      <w:bCs/>
                      <w:color w:val="auto"/>
                      <w:sz w:val="20"/>
                      <w:szCs w:val="20"/>
                      <w:lang w:val="en-US"/>
                    </w:rPr>
                  </w:pPr>
                  <w:r w:rsidRPr="00A73C44">
                    <w:rPr>
                      <w:rFonts w:eastAsia="Times New Roman"/>
                      <w:b/>
                      <w:bCs/>
                      <w:color w:val="auto"/>
                      <w:sz w:val="20"/>
                      <w:szCs w:val="20"/>
                      <w:lang w:val="en-US"/>
                    </w:rPr>
                    <w:t>Scale and Rationale</w:t>
                  </w:r>
                </w:p>
              </w:tc>
              <w:tc>
                <w:tcPr>
                  <w:tcW w:w="494" w:type="pct"/>
                  <w:tcBorders>
                    <w:top w:val="single" w:sz="4" w:space="0" w:color="auto"/>
                    <w:left w:val="nil"/>
                    <w:bottom w:val="single" w:sz="4" w:space="0" w:color="auto"/>
                    <w:right w:val="single" w:sz="4" w:space="0" w:color="auto"/>
                  </w:tcBorders>
                  <w:shd w:val="clear" w:color="auto" w:fill="C00000"/>
                  <w:vAlign w:val="center"/>
                  <w:hideMark/>
                </w:tcPr>
                <w:p w:rsidR="007D058C" w:rsidRPr="00A73C44" w:rsidRDefault="007D058C" w:rsidP="007D058C">
                  <w:pPr>
                    <w:spacing w:after="0" w:line="240" w:lineRule="auto"/>
                    <w:jc w:val="center"/>
                    <w:rPr>
                      <w:rFonts w:eastAsia="Times New Roman"/>
                      <w:b/>
                      <w:bCs/>
                      <w:color w:val="auto"/>
                      <w:sz w:val="20"/>
                      <w:szCs w:val="20"/>
                      <w:lang w:val="en-US"/>
                    </w:rPr>
                  </w:pPr>
                  <w:r w:rsidRPr="00A73C44">
                    <w:rPr>
                      <w:rFonts w:eastAsia="Times New Roman"/>
                      <w:b/>
                      <w:bCs/>
                      <w:color w:val="auto"/>
                      <w:sz w:val="20"/>
                      <w:szCs w:val="20"/>
                      <w:lang w:val="en-US"/>
                    </w:rPr>
                    <w:t>Weight</w:t>
                  </w:r>
                </w:p>
              </w:tc>
            </w:tr>
            <w:tr w:rsidR="00A73C44" w:rsidRPr="00A73C44" w:rsidTr="007D058C">
              <w:trPr>
                <w:trHeight w:val="300"/>
              </w:trPr>
              <w:tc>
                <w:tcPr>
                  <w:tcW w:w="1297" w:type="pct"/>
                  <w:vMerge w:val="restart"/>
                  <w:tcBorders>
                    <w:top w:val="nil"/>
                    <w:left w:val="single" w:sz="4" w:space="0" w:color="auto"/>
                    <w:bottom w:val="single" w:sz="4" w:space="0" w:color="auto"/>
                    <w:right w:val="single" w:sz="4" w:space="0" w:color="auto"/>
                  </w:tcBorders>
                  <w:shd w:val="clear" w:color="auto" w:fill="FFFFFF"/>
                  <w:vAlign w:val="center"/>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Technical Proposal and Work plan indicates understanding of the assignment including appropriate methodology that will help responds to;</w:t>
                  </w: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Technical Proposal and Work plan indicates understanding of the assignment including appropriate methodology that will help responds to;</w:t>
                  </w: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rPr>
                  </w:pPr>
                  <w:r w:rsidRPr="00A73C44">
                    <w:rPr>
                      <w:rFonts w:eastAsia="Times New Roman"/>
                      <w:color w:val="auto"/>
                      <w:sz w:val="20"/>
                      <w:szCs w:val="20"/>
                    </w:rPr>
                    <w:t xml:space="preserve">Understanding of gender norms and relations as well as youth and social dynamics in the context of food and nutrition security </w:t>
                  </w:r>
                </w:p>
                <w:p w:rsidR="007D058C" w:rsidRPr="00A73C44" w:rsidRDefault="007D058C" w:rsidP="007D058C">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rPr>
                  </w:pPr>
                  <w:r w:rsidRPr="00A73C44">
                    <w:rPr>
                      <w:rFonts w:eastAsia="Times New Roman"/>
                      <w:color w:val="auto"/>
                      <w:sz w:val="20"/>
                      <w:szCs w:val="20"/>
                    </w:rPr>
                    <w:t xml:space="preserve">Understanding formal and informal laws, policies and institutional systems and structures related to gender equality, youth and social dynamics and how these influence food and nutrition security </w:t>
                  </w:r>
                </w:p>
                <w:p w:rsidR="007D058C" w:rsidRPr="00A73C44" w:rsidRDefault="007D058C" w:rsidP="007D058C">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A73C44">
                    <w:rPr>
                      <w:rFonts w:eastAsia="Times New Roman"/>
                      <w:color w:val="auto"/>
                      <w:sz w:val="20"/>
                      <w:szCs w:val="20"/>
                      <w:lang w:val="en-US"/>
                    </w:rPr>
                    <w:t xml:space="preserve">Identification of protection risks in the implementation of actions to promote gender equality, women’s and youth empowerment </w:t>
                  </w:r>
                </w:p>
                <w:p w:rsidR="007D058C" w:rsidRPr="00A73C44" w:rsidRDefault="007D058C" w:rsidP="007D058C">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A73C44">
                    <w:rPr>
                      <w:rFonts w:eastAsia="Times New Roman"/>
                      <w:color w:val="auto"/>
                      <w:sz w:val="20"/>
                      <w:szCs w:val="20"/>
                      <w:lang w:val="en-US"/>
                    </w:rPr>
                    <w:t>Development of the NAWIRI Gender, Youth and Social Dynamics Strategy</w:t>
                  </w:r>
                </w:p>
              </w:tc>
              <w:tc>
                <w:tcPr>
                  <w:tcW w:w="1059"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4-7 marks</w:t>
                  </w:r>
                  <w:r w:rsidRPr="00A73C44">
                    <w:rPr>
                      <w:rFonts w:eastAsia="Times New Roman"/>
                      <w:color w:val="auto"/>
                      <w:sz w:val="20"/>
                      <w:szCs w:val="20"/>
                      <w:lang w:val="en-US"/>
                    </w:rPr>
                    <w:t>: </w:t>
                  </w:r>
                </w:p>
              </w:tc>
              <w:tc>
                <w:tcPr>
                  <w:tcW w:w="972"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8-10 marks</w:t>
                  </w:r>
                  <w:r w:rsidRPr="00A73C44">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jc w:val="right"/>
                    <w:rPr>
                      <w:rFonts w:eastAsia="Times New Roman"/>
                      <w:b/>
                      <w:bCs/>
                      <w:color w:val="auto"/>
                      <w:sz w:val="20"/>
                      <w:szCs w:val="20"/>
                      <w:lang w:val="en-US"/>
                    </w:rPr>
                  </w:pPr>
                  <w:r w:rsidRPr="00A73C44">
                    <w:rPr>
                      <w:rFonts w:eastAsia="Times New Roman"/>
                      <w:b/>
                      <w:bCs/>
                      <w:color w:val="auto"/>
                      <w:sz w:val="20"/>
                      <w:szCs w:val="20"/>
                      <w:lang w:val="en-US"/>
                    </w:rPr>
                    <w:t>35%</w:t>
                  </w:r>
                </w:p>
              </w:tc>
            </w:tr>
            <w:tr w:rsidR="00A73C44" w:rsidRPr="00A73C44" w:rsidTr="007D058C">
              <w:trPr>
                <w:trHeight w:val="1512"/>
              </w:trPr>
              <w:tc>
                <w:tcPr>
                  <w:tcW w:w="1297" w:type="pct"/>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 xml:space="preserve">Technical Proposal and Work plan are not relevant to the scope of work or demonstrates minimal knowledge of gender equality and social inclusion analysis. </w:t>
                  </w:r>
                </w:p>
              </w:tc>
              <w:tc>
                <w:tcPr>
                  <w:tcW w:w="1178"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Technical Proposal and Work plan is reasonably relevant to the scope of work and demonstrates sufficient knowledge of gender equality and social inclusion analysis.</w:t>
                  </w:r>
                </w:p>
              </w:tc>
              <w:tc>
                <w:tcPr>
                  <w:tcW w:w="972" w:type="pct"/>
                  <w:tcBorders>
                    <w:top w:val="nil"/>
                    <w:left w:val="nil"/>
                    <w:bottom w:val="single" w:sz="4" w:space="0" w:color="auto"/>
                    <w:right w:val="single" w:sz="4" w:space="0" w:color="auto"/>
                  </w:tcBorders>
                  <w:shd w:val="clear" w:color="auto" w:fill="FFFFFF"/>
                  <w:vAlign w:val="center"/>
                </w:tcPr>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 xml:space="preserve">Technical Proposal and Work plan is relevant to the scope of work and demonstrates substantial knowledge of gender equality and social inclusion analysis. </w:t>
                  </w:r>
                </w:p>
              </w:tc>
              <w:tc>
                <w:tcPr>
                  <w:tcW w:w="494" w:type="pct"/>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b/>
                      <w:bCs/>
                      <w:color w:val="auto"/>
                      <w:sz w:val="20"/>
                      <w:szCs w:val="20"/>
                      <w:lang w:val="en-US"/>
                    </w:rPr>
                  </w:pPr>
                </w:p>
              </w:tc>
            </w:tr>
            <w:tr w:rsidR="00A73C44" w:rsidRPr="00A73C44" w:rsidTr="007D058C">
              <w:trPr>
                <w:trHeight w:val="300"/>
              </w:trPr>
              <w:tc>
                <w:tcPr>
                  <w:tcW w:w="1297"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Staff proposed for the assignment have required experience and skills – Review of attached CVs and capacity statement</w:t>
                  </w:r>
                </w:p>
              </w:tc>
              <w:tc>
                <w:tcPr>
                  <w:tcW w:w="1059"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4-7 marks</w:t>
                  </w:r>
                  <w:r w:rsidRPr="00A73C44">
                    <w:rPr>
                      <w:rFonts w:eastAsia="Times New Roman"/>
                      <w:color w:val="auto"/>
                      <w:sz w:val="20"/>
                      <w:szCs w:val="20"/>
                      <w:lang w:val="en-US"/>
                    </w:rPr>
                    <w:t>: </w:t>
                  </w:r>
                </w:p>
              </w:tc>
              <w:tc>
                <w:tcPr>
                  <w:tcW w:w="972"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8-10 marks</w:t>
                  </w:r>
                  <w:r w:rsidRPr="00A73C44">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jc w:val="right"/>
                    <w:rPr>
                      <w:rFonts w:eastAsia="Times New Roman"/>
                      <w:b/>
                      <w:bCs/>
                      <w:color w:val="auto"/>
                      <w:sz w:val="20"/>
                      <w:szCs w:val="20"/>
                      <w:lang w:val="en-US"/>
                    </w:rPr>
                  </w:pPr>
                  <w:r w:rsidRPr="00A73C44">
                    <w:rPr>
                      <w:rFonts w:eastAsia="Times New Roman"/>
                      <w:b/>
                      <w:bCs/>
                      <w:color w:val="auto"/>
                      <w:sz w:val="20"/>
                      <w:szCs w:val="20"/>
                      <w:lang w:val="en-US"/>
                    </w:rPr>
                    <w:t>20%</w:t>
                  </w:r>
                </w:p>
              </w:tc>
            </w:tr>
            <w:tr w:rsidR="00A73C44" w:rsidRPr="00A73C44" w:rsidTr="007D058C">
              <w:trPr>
                <w:trHeight w:val="1500"/>
              </w:trPr>
              <w:tc>
                <w:tcPr>
                  <w:tcW w:w="1297" w:type="pct"/>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CV does not demonstrate that consultant has relevant skills or consultant has no to minimal work experience.</w:t>
                  </w:r>
                </w:p>
              </w:tc>
              <w:tc>
                <w:tcPr>
                  <w:tcW w:w="1178"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CV clearly indicates relevant education and 5-7 years of experience in gender equality and social inclusion related work.</w:t>
                  </w:r>
                </w:p>
              </w:tc>
              <w:tc>
                <w:tcPr>
                  <w:tcW w:w="972"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CV clearly indicates relevant education and more than 7 years of experience in gender equality and social inclusion related work.</w:t>
                  </w:r>
                </w:p>
              </w:tc>
              <w:tc>
                <w:tcPr>
                  <w:tcW w:w="494" w:type="pct"/>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b/>
                      <w:bCs/>
                      <w:color w:val="auto"/>
                      <w:sz w:val="20"/>
                      <w:szCs w:val="20"/>
                      <w:lang w:val="en-US"/>
                    </w:rPr>
                  </w:pPr>
                </w:p>
              </w:tc>
            </w:tr>
            <w:tr w:rsidR="00A73C44" w:rsidRPr="00A73C44" w:rsidTr="007D058C">
              <w:trPr>
                <w:trHeight w:val="289"/>
              </w:trPr>
              <w:tc>
                <w:tcPr>
                  <w:tcW w:w="1297"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 xml:space="preserve">Experience in conducting Gender Analysis in large and complex programs. </w:t>
                  </w:r>
                </w:p>
              </w:tc>
              <w:tc>
                <w:tcPr>
                  <w:tcW w:w="1059"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4-7 marks</w:t>
                  </w:r>
                  <w:r w:rsidRPr="00A73C44">
                    <w:rPr>
                      <w:rFonts w:eastAsia="Times New Roman"/>
                      <w:color w:val="auto"/>
                      <w:sz w:val="20"/>
                      <w:szCs w:val="20"/>
                      <w:lang w:val="en-US"/>
                    </w:rPr>
                    <w:t>: </w:t>
                  </w:r>
                </w:p>
              </w:tc>
              <w:tc>
                <w:tcPr>
                  <w:tcW w:w="972"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8-10 marks</w:t>
                  </w:r>
                  <w:r w:rsidRPr="00A73C44">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jc w:val="right"/>
                    <w:rPr>
                      <w:rFonts w:eastAsia="Times New Roman"/>
                      <w:b/>
                      <w:bCs/>
                      <w:color w:val="auto"/>
                      <w:sz w:val="20"/>
                      <w:szCs w:val="20"/>
                      <w:lang w:val="en-US"/>
                    </w:rPr>
                  </w:pPr>
                  <w:r w:rsidRPr="00A73C44">
                    <w:rPr>
                      <w:rFonts w:eastAsia="Times New Roman"/>
                      <w:b/>
                      <w:bCs/>
                      <w:color w:val="auto"/>
                      <w:sz w:val="20"/>
                      <w:szCs w:val="20"/>
                      <w:lang w:val="en-US"/>
                    </w:rPr>
                    <w:t>20%</w:t>
                  </w:r>
                </w:p>
              </w:tc>
            </w:tr>
            <w:tr w:rsidR="00A73C44" w:rsidRPr="00A73C44" w:rsidTr="007D058C">
              <w:trPr>
                <w:trHeight w:val="1549"/>
              </w:trPr>
              <w:tc>
                <w:tcPr>
                  <w:tcW w:w="1297" w:type="pct"/>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Statement or report provided are not relevant and do not meet standards required by Mercy Corps</w:t>
                  </w:r>
                </w:p>
              </w:tc>
              <w:tc>
                <w:tcPr>
                  <w:tcW w:w="1178" w:type="pct"/>
                  <w:tcBorders>
                    <w:top w:val="nil"/>
                    <w:left w:val="nil"/>
                    <w:bottom w:val="single" w:sz="4" w:space="0" w:color="auto"/>
                    <w:right w:val="single" w:sz="4" w:space="0" w:color="auto"/>
                  </w:tcBorders>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Statement or report provided are relevant but do not meet standards required by Mercy Corps</w:t>
                  </w:r>
                </w:p>
              </w:tc>
              <w:tc>
                <w:tcPr>
                  <w:tcW w:w="972" w:type="pct"/>
                  <w:tcBorders>
                    <w:top w:val="nil"/>
                    <w:left w:val="nil"/>
                    <w:bottom w:val="single" w:sz="4" w:space="0" w:color="auto"/>
                    <w:right w:val="single" w:sz="4" w:space="0" w:color="auto"/>
                  </w:tcBorders>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Statement or report provided are relevant and meet standards required by Mercy Corps</w:t>
                  </w:r>
                </w:p>
              </w:tc>
              <w:tc>
                <w:tcPr>
                  <w:tcW w:w="494" w:type="pct"/>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b/>
                      <w:bCs/>
                      <w:color w:val="auto"/>
                      <w:sz w:val="20"/>
                      <w:szCs w:val="20"/>
                      <w:lang w:val="en-US"/>
                    </w:rPr>
                  </w:pPr>
                </w:p>
              </w:tc>
            </w:tr>
            <w:tr w:rsidR="00A73C44" w:rsidRPr="00A73C44" w:rsidTr="007D058C">
              <w:trPr>
                <w:trHeight w:val="289"/>
              </w:trPr>
              <w:tc>
                <w:tcPr>
                  <w:tcW w:w="1297"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References/recommendation letters for similar service with contact details</w:t>
                  </w:r>
                </w:p>
              </w:tc>
              <w:tc>
                <w:tcPr>
                  <w:tcW w:w="1059"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4-7 marks</w:t>
                  </w:r>
                  <w:r w:rsidRPr="00A73C44">
                    <w:rPr>
                      <w:rFonts w:eastAsia="Times New Roman"/>
                      <w:color w:val="auto"/>
                      <w:sz w:val="20"/>
                      <w:szCs w:val="20"/>
                      <w:lang w:val="en-US"/>
                    </w:rPr>
                    <w:t>: </w:t>
                  </w:r>
                </w:p>
              </w:tc>
              <w:tc>
                <w:tcPr>
                  <w:tcW w:w="972"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8-10 marks</w:t>
                  </w:r>
                  <w:r w:rsidRPr="00A73C44">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jc w:val="right"/>
                    <w:rPr>
                      <w:rFonts w:eastAsia="Times New Roman"/>
                      <w:b/>
                      <w:bCs/>
                      <w:color w:val="auto"/>
                      <w:sz w:val="20"/>
                      <w:szCs w:val="20"/>
                      <w:lang w:val="en-US"/>
                    </w:rPr>
                  </w:pPr>
                  <w:r w:rsidRPr="00A73C44">
                    <w:rPr>
                      <w:rFonts w:eastAsia="Times New Roman"/>
                      <w:b/>
                      <w:bCs/>
                      <w:color w:val="auto"/>
                      <w:sz w:val="20"/>
                      <w:szCs w:val="20"/>
                      <w:lang w:val="en-US"/>
                    </w:rPr>
                    <w:t>15%</w:t>
                  </w:r>
                </w:p>
              </w:tc>
            </w:tr>
            <w:tr w:rsidR="00A73C44" w:rsidRPr="00A73C44" w:rsidTr="007D058C">
              <w:trPr>
                <w:trHeight w:val="1032"/>
              </w:trPr>
              <w:tc>
                <w:tcPr>
                  <w:tcW w:w="1297" w:type="pct"/>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Between 0 and 2 references provided or referees cannot validate the quality of work.</w:t>
                  </w:r>
                </w:p>
              </w:tc>
              <w:tc>
                <w:tcPr>
                  <w:tcW w:w="1178"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Between 3 and 4 references provided. Referees validate the quality of work.</w:t>
                  </w:r>
                </w:p>
              </w:tc>
              <w:tc>
                <w:tcPr>
                  <w:tcW w:w="972"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5 or more references provided. Referees validate the quality of work.</w:t>
                  </w:r>
                </w:p>
              </w:tc>
              <w:tc>
                <w:tcPr>
                  <w:tcW w:w="494" w:type="pct"/>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b/>
                      <w:bCs/>
                      <w:color w:val="auto"/>
                      <w:sz w:val="20"/>
                      <w:szCs w:val="20"/>
                      <w:lang w:val="en-US"/>
                    </w:rPr>
                  </w:pPr>
                </w:p>
              </w:tc>
            </w:tr>
            <w:tr w:rsidR="00A73C44" w:rsidRPr="00A73C44" w:rsidTr="007D058C">
              <w:trPr>
                <w:trHeight w:val="1643"/>
              </w:trPr>
              <w:tc>
                <w:tcPr>
                  <w:tcW w:w="1297" w:type="pct"/>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Cost and value for money</w:t>
                  </w:r>
                </w:p>
              </w:tc>
              <w:tc>
                <w:tcPr>
                  <w:tcW w:w="3209" w:type="pct"/>
                  <w:gridSpan w:val="3"/>
                  <w:tcBorders>
                    <w:top w:val="single" w:sz="4" w:space="0" w:color="auto"/>
                    <w:left w:val="nil"/>
                    <w:bottom w:val="single" w:sz="4" w:space="0" w:color="auto"/>
                    <w:right w:val="single" w:sz="4" w:space="0" w:color="auto"/>
                  </w:tcBorders>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1-10 marks: </w:t>
                  </w:r>
                  <w:r w:rsidRPr="00A73C44">
                    <w:rPr>
                      <w:rFonts w:eastAsia="Times New Roman"/>
                      <w:color w:val="auto"/>
                      <w:sz w:val="20"/>
                      <w:szCs w:val="20"/>
                      <w:lang w:val="en-US"/>
                    </w:rPr>
                    <w:t>The best price in % to be assign the maximum score and all subsequent offers to be assign relative to the best price offer.</w:t>
                  </w:r>
                  <w:r w:rsidRPr="00A73C44">
                    <w:rPr>
                      <w:rFonts w:eastAsia="Times New Roman"/>
                      <w:color w:val="auto"/>
                      <w:sz w:val="20"/>
                      <w:szCs w:val="20"/>
                      <w:lang w:val="en-US"/>
                    </w:rPr>
                    <w:br/>
                  </w:r>
                  <w:r w:rsidRPr="00A73C44">
                    <w:rPr>
                      <w:rFonts w:eastAsia="Times New Roman"/>
                      <w:color w:val="auto"/>
                      <w:sz w:val="20"/>
                      <w:szCs w:val="20"/>
                      <w:lang w:val="en-US"/>
                    </w:rPr>
                    <w:br/>
                    <w:t>Bidders should indicate the rationale in percentage of the consultant fees. The total costs of the assignment will be negotiated with the successful Consultant or Consultancy Firm.</w:t>
                  </w:r>
                </w:p>
              </w:tc>
              <w:tc>
                <w:tcPr>
                  <w:tcW w:w="494" w:type="pct"/>
                  <w:tcBorders>
                    <w:top w:val="nil"/>
                    <w:left w:val="nil"/>
                    <w:bottom w:val="single" w:sz="4" w:space="0" w:color="auto"/>
                    <w:right w:val="single" w:sz="4" w:space="0" w:color="auto"/>
                  </w:tcBorders>
                  <w:vAlign w:val="center"/>
                  <w:hideMark/>
                </w:tcPr>
                <w:p w:rsidR="007D058C" w:rsidRPr="00A73C44" w:rsidRDefault="007D058C" w:rsidP="007D058C">
                  <w:pPr>
                    <w:spacing w:after="0" w:line="240" w:lineRule="auto"/>
                    <w:jc w:val="right"/>
                    <w:rPr>
                      <w:rFonts w:eastAsia="Times New Roman"/>
                      <w:b/>
                      <w:bCs/>
                      <w:color w:val="auto"/>
                      <w:sz w:val="20"/>
                      <w:szCs w:val="20"/>
                      <w:lang w:val="en-US"/>
                    </w:rPr>
                  </w:pPr>
                  <w:r w:rsidRPr="00A73C44">
                    <w:rPr>
                      <w:rFonts w:eastAsia="Times New Roman"/>
                      <w:b/>
                      <w:bCs/>
                      <w:color w:val="auto"/>
                      <w:sz w:val="20"/>
                      <w:szCs w:val="20"/>
                      <w:lang w:val="en-US"/>
                    </w:rPr>
                    <w:t>10%</w:t>
                  </w:r>
                </w:p>
              </w:tc>
            </w:tr>
          </w:tbl>
          <w:p w:rsidR="007D058C" w:rsidRPr="00A73C44" w:rsidRDefault="007D058C" w:rsidP="007D058C">
            <w:pPr>
              <w:rPr>
                <w:color w:val="auto"/>
              </w:rPr>
            </w:pPr>
          </w:p>
          <w:p w:rsidR="00357036" w:rsidRPr="00A73C44" w:rsidRDefault="00357036" w:rsidP="007D058C">
            <w:pPr>
              <w:rPr>
                <w:color w:val="auto"/>
              </w:rPr>
            </w:pPr>
          </w:p>
          <w:tbl>
            <w:tblPr>
              <w:tblW w:w="5000" w:type="pct"/>
              <w:tblLayout w:type="fixed"/>
              <w:tblLook w:val="04A0" w:firstRow="1" w:lastRow="0" w:firstColumn="1" w:lastColumn="0" w:noHBand="0" w:noVBand="1"/>
            </w:tblPr>
            <w:tblGrid>
              <w:gridCol w:w="2747"/>
              <w:gridCol w:w="2243"/>
              <w:gridCol w:w="2495"/>
              <w:gridCol w:w="2059"/>
              <w:gridCol w:w="1046"/>
            </w:tblGrid>
            <w:tr w:rsidR="00A73C44" w:rsidRPr="00A73C44" w:rsidTr="007D058C">
              <w:trPr>
                <w:trHeight w:val="289"/>
                <w:tblHeader/>
              </w:trPr>
              <w:tc>
                <w:tcPr>
                  <w:tcW w:w="1297"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7D058C" w:rsidRPr="00A73C44" w:rsidRDefault="007D058C" w:rsidP="007D058C">
                  <w:pPr>
                    <w:spacing w:after="0" w:line="240" w:lineRule="auto"/>
                    <w:jc w:val="center"/>
                    <w:rPr>
                      <w:rFonts w:eastAsia="Times New Roman"/>
                      <w:b/>
                      <w:bCs/>
                      <w:color w:val="auto"/>
                      <w:sz w:val="20"/>
                      <w:szCs w:val="20"/>
                      <w:lang w:val="en-US"/>
                    </w:rPr>
                  </w:pPr>
                  <w:r w:rsidRPr="00A73C44">
                    <w:rPr>
                      <w:rFonts w:eastAsia="Times New Roman"/>
                      <w:b/>
                      <w:bCs/>
                      <w:color w:val="auto"/>
                      <w:sz w:val="20"/>
                      <w:szCs w:val="20"/>
                      <w:lang w:val="en-US"/>
                    </w:rPr>
                    <w:t>CRITERIA FOR FIRM</w:t>
                  </w:r>
                </w:p>
              </w:tc>
              <w:tc>
                <w:tcPr>
                  <w:tcW w:w="3209" w:type="pct"/>
                  <w:gridSpan w:val="3"/>
                  <w:tcBorders>
                    <w:top w:val="single" w:sz="4" w:space="0" w:color="auto"/>
                    <w:left w:val="nil"/>
                    <w:bottom w:val="single" w:sz="4" w:space="0" w:color="auto"/>
                    <w:right w:val="single" w:sz="4" w:space="0" w:color="auto"/>
                  </w:tcBorders>
                  <w:shd w:val="clear" w:color="auto" w:fill="C00000"/>
                  <w:vAlign w:val="center"/>
                  <w:hideMark/>
                </w:tcPr>
                <w:p w:rsidR="007D058C" w:rsidRPr="00A73C44" w:rsidRDefault="007D058C" w:rsidP="007D058C">
                  <w:pPr>
                    <w:spacing w:after="0" w:line="240" w:lineRule="auto"/>
                    <w:jc w:val="center"/>
                    <w:rPr>
                      <w:rFonts w:eastAsia="Times New Roman"/>
                      <w:b/>
                      <w:bCs/>
                      <w:color w:val="auto"/>
                      <w:sz w:val="20"/>
                      <w:szCs w:val="20"/>
                      <w:lang w:val="en-US"/>
                    </w:rPr>
                  </w:pPr>
                  <w:r w:rsidRPr="00A73C44">
                    <w:rPr>
                      <w:rFonts w:eastAsia="Times New Roman"/>
                      <w:b/>
                      <w:bCs/>
                      <w:color w:val="auto"/>
                      <w:sz w:val="20"/>
                      <w:szCs w:val="20"/>
                      <w:lang w:val="en-US"/>
                    </w:rPr>
                    <w:t>Scale and Rationale</w:t>
                  </w:r>
                </w:p>
              </w:tc>
              <w:tc>
                <w:tcPr>
                  <w:tcW w:w="494" w:type="pct"/>
                  <w:tcBorders>
                    <w:top w:val="single" w:sz="4" w:space="0" w:color="auto"/>
                    <w:left w:val="nil"/>
                    <w:bottom w:val="single" w:sz="4" w:space="0" w:color="auto"/>
                    <w:right w:val="single" w:sz="4" w:space="0" w:color="auto"/>
                  </w:tcBorders>
                  <w:shd w:val="clear" w:color="auto" w:fill="C00000"/>
                  <w:vAlign w:val="center"/>
                  <w:hideMark/>
                </w:tcPr>
                <w:p w:rsidR="007D058C" w:rsidRPr="00A73C44" w:rsidRDefault="007D058C" w:rsidP="007D058C">
                  <w:pPr>
                    <w:spacing w:after="0" w:line="240" w:lineRule="auto"/>
                    <w:jc w:val="center"/>
                    <w:rPr>
                      <w:rFonts w:eastAsia="Times New Roman"/>
                      <w:b/>
                      <w:bCs/>
                      <w:color w:val="auto"/>
                      <w:sz w:val="20"/>
                      <w:szCs w:val="20"/>
                      <w:lang w:val="en-US"/>
                    </w:rPr>
                  </w:pPr>
                  <w:r w:rsidRPr="00A73C44">
                    <w:rPr>
                      <w:rFonts w:eastAsia="Times New Roman"/>
                      <w:b/>
                      <w:bCs/>
                      <w:color w:val="auto"/>
                      <w:sz w:val="20"/>
                      <w:szCs w:val="20"/>
                      <w:lang w:val="en-US"/>
                    </w:rPr>
                    <w:t>Weight</w:t>
                  </w:r>
                </w:p>
              </w:tc>
            </w:tr>
            <w:tr w:rsidR="00A73C44" w:rsidRPr="00A73C44" w:rsidTr="007D058C">
              <w:trPr>
                <w:trHeight w:val="300"/>
              </w:trPr>
              <w:tc>
                <w:tcPr>
                  <w:tcW w:w="1297" w:type="pct"/>
                  <w:vMerge w:val="restart"/>
                  <w:tcBorders>
                    <w:top w:val="nil"/>
                    <w:left w:val="single" w:sz="4" w:space="0" w:color="auto"/>
                    <w:bottom w:val="single" w:sz="4" w:space="0" w:color="auto"/>
                    <w:right w:val="single" w:sz="4" w:space="0" w:color="auto"/>
                  </w:tcBorders>
                  <w:shd w:val="clear" w:color="auto" w:fill="FFFFFF"/>
                  <w:vAlign w:val="center"/>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Technical Proposal and Work plan indicates understanding of the assignment including appropriate methodology that will help responds to;</w:t>
                  </w: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Technical Proposal and Work plan indicates understanding of the assignment including appropriate methodology that will help responds to;</w:t>
                  </w: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rPr>
                  </w:pPr>
                  <w:r w:rsidRPr="00A73C44">
                    <w:rPr>
                      <w:rFonts w:eastAsia="Times New Roman"/>
                      <w:color w:val="auto"/>
                      <w:sz w:val="20"/>
                      <w:szCs w:val="20"/>
                    </w:rPr>
                    <w:t xml:space="preserve">Understanding of gender norms and relations as well as youth and social dynamics in the context of food and nutrition security </w:t>
                  </w:r>
                </w:p>
                <w:p w:rsidR="007D058C" w:rsidRPr="00A73C44" w:rsidRDefault="007D058C" w:rsidP="007D058C">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rPr>
                  </w:pPr>
                  <w:r w:rsidRPr="00A73C44">
                    <w:rPr>
                      <w:rFonts w:eastAsia="Times New Roman"/>
                      <w:color w:val="auto"/>
                      <w:sz w:val="20"/>
                      <w:szCs w:val="20"/>
                    </w:rPr>
                    <w:t xml:space="preserve">Understanding formal and informal laws, policies and institutional systems and structures related to gender equality, youth and social dynamics and </w:t>
                  </w:r>
                  <w:r w:rsidRPr="00A73C44">
                    <w:rPr>
                      <w:rFonts w:eastAsia="Times New Roman"/>
                      <w:color w:val="auto"/>
                      <w:sz w:val="20"/>
                      <w:szCs w:val="20"/>
                    </w:rPr>
                    <w:lastRenderedPageBreak/>
                    <w:t xml:space="preserve">how these influence food and nutrition security </w:t>
                  </w:r>
                </w:p>
                <w:p w:rsidR="007D058C" w:rsidRPr="00A73C44" w:rsidRDefault="007D058C" w:rsidP="007D058C">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A73C44">
                    <w:rPr>
                      <w:rFonts w:eastAsia="Times New Roman"/>
                      <w:color w:val="auto"/>
                      <w:sz w:val="20"/>
                      <w:szCs w:val="20"/>
                      <w:lang w:val="en-US"/>
                    </w:rPr>
                    <w:t xml:space="preserve">Identification of protection risks in the implementation of actions to promote gender equality, women’s and youth empowerment </w:t>
                  </w:r>
                </w:p>
                <w:p w:rsidR="007D058C" w:rsidRPr="00A73C44" w:rsidRDefault="007D058C" w:rsidP="007D058C">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A73C44">
                    <w:rPr>
                      <w:rFonts w:eastAsia="Times New Roman"/>
                      <w:color w:val="auto"/>
                      <w:sz w:val="20"/>
                      <w:szCs w:val="20"/>
                      <w:lang w:val="en-US"/>
                    </w:rPr>
                    <w:t>Development of the NAWIRI Gender, Youth and Social Dynamics Strategy</w:t>
                  </w:r>
                </w:p>
              </w:tc>
              <w:tc>
                <w:tcPr>
                  <w:tcW w:w="1059"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lastRenderedPageBreak/>
                    <w:t>0-3 marks:</w:t>
                  </w:r>
                </w:p>
              </w:tc>
              <w:tc>
                <w:tcPr>
                  <w:tcW w:w="1178"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4-7 marks</w:t>
                  </w:r>
                  <w:r w:rsidRPr="00A73C44">
                    <w:rPr>
                      <w:rFonts w:eastAsia="Times New Roman"/>
                      <w:color w:val="auto"/>
                      <w:sz w:val="20"/>
                      <w:szCs w:val="20"/>
                      <w:lang w:val="en-US"/>
                    </w:rPr>
                    <w:t>: </w:t>
                  </w:r>
                </w:p>
              </w:tc>
              <w:tc>
                <w:tcPr>
                  <w:tcW w:w="972"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8-10 marks</w:t>
                  </w:r>
                  <w:r w:rsidRPr="00A73C44">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jc w:val="right"/>
                    <w:rPr>
                      <w:rFonts w:eastAsia="Times New Roman"/>
                      <w:b/>
                      <w:bCs/>
                      <w:color w:val="auto"/>
                      <w:sz w:val="20"/>
                      <w:szCs w:val="20"/>
                      <w:lang w:val="en-US"/>
                    </w:rPr>
                  </w:pPr>
                  <w:r w:rsidRPr="00A73C44">
                    <w:rPr>
                      <w:rFonts w:eastAsia="Times New Roman"/>
                      <w:b/>
                      <w:bCs/>
                      <w:color w:val="auto"/>
                      <w:sz w:val="20"/>
                      <w:szCs w:val="20"/>
                      <w:lang w:val="en-US"/>
                    </w:rPr>
                    <w:t>35%</w:t>
                  </w:r>
                </w:p>
              </w:tc>
            </w:tr>
            <w:tr w:rsidR="00A73C44" w:rsidRPr="00A73C44" w:rsidTr="007D058C">
              <w:trPr>
                <w:trHeight w:val="1512"/>
              </w:trPr>
              <w:tc>
                <w:tcPr>
                  <w:tcW w:w="2910" w:type="dxa"/>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auto" w:fill="FFFFFF"/>
                  <w:vAlign w:val="center"/>
                </w:tcPr>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 xml:space="preserve">Technical Proposal and Work plan are not relevant to the scope of work or demonstrates minimal knowledge of gender equality and social inclusion analysis. </w:t>
                  </w:r>
                </w:p>
              </w:tc>
              <w:tc>
                <w:tcPr>
                  <w:tcW w:w="1178" w:type="pct"/>
                  <w:tcBorders>
                    <w:top w:val="nil"/>
                    <w:left w:val="nil"/>
                    <w:bottom w:val="single" w:sz="4" w:space="0" w:color="auto"/>
                    <w:right w:val="single" w:sz="4" w:space="0" w:color="auto"/>
                  </w:tcBorders>
                  <w:shd w:val="clear" w:color="auto" w:fill="FFFFFF"/>
                  <w:vAlign w:val="center"/>
                </w:tcPr>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Technical Proposal and Work plan is reasonably relevant to the scope of work and demonstrates sufficient knowledge of gender equality and social inclusion analysis.</w:t>
                  </w:r>
                </w:p>
              </w:tc>
              <w:tc>
                <w:tcPr>
                  <w:tcW w:w="972" w:type="pct"/>
                  <w:tcBorders>
                    <w:top w:val="nil"/>
                    <w:left w:val="nil"/>
                    <w:bottom w:val="single" w:sz="4" w:space="0" w:color="auto"/>
                    <w:right w:val="single" w:sz="4" w:space="0" w:color="auto"/>
                  </w:tcBorders>
                  <w:shd w:val="clear" w:color="auto" w:fill="FFFFFF"/>
                  <w:vAlign w:val="center"/>
                </w:tcPr>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 xml:space="preserve">Technical Proposal and Work plan is relevant to the scope of work and demonstrates substantial knowledge of gender equality and social inclusion analysis. </w:t>
                  </w:r>
                </w:p>
              </w:tc>
              <w:tc>
                <w:tcPr>
                  <w:tcW w:w="1108" w:type="dxa"/>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b/>
                      <w:bCs/>
                      <w:color w:val="auto"/>
                      <w:sz w:val="20"/>
                      <w:szCs w:val="20"/>
                      <w:lang w:val="en-US"/>
                    </w:rPr>
                  </w:pPr>
                </w:p>
              </w:tc>
            </w:tr>
            <w:tr w:rsidR="00A73C44" w:rsidRPr="00A73C44" w:rsidTr="007D058C">
              <w:trPr>
                <w:trHeight w:val="300"/>
              </w:trPr>
              <w:tc>
                <w:tcPr>
                  <w:tcW w:w="1297"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Staff proposed for the assignment have required experience and skills – Review of attached CVs and capacity statement</w:t>
                  </w:r>
                </w:p>
              </w:tc>
              <w:tc>
                <w:tcPr>
                  <w:tcW w:w="1059"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4-7 marks</w:t>
                  </w:r>
                  <w:r w:rsidRPr="00A73C44">
                    <w:rPr>
                      <w:rFonts w:eastAsia="Times New Roman"/>
                      <w:color w:val="auto"/>
                      <w:sz w:val="20"/>
                      <w:szCs w:val="20"/>
                      <w:lang w:val="en-US"/>
                    </w:rPr>
                    <w:t>: </w:t>
                  </w:r>
                </w:p>
              </w:tc>
              <w:tc>
                <w:tcPr>
                  <w:tcW w:w="972"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8-10 marks</w:t>
                  </w:r>
                  <w:r w:rsidRPr="00A73C44">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jc w:val="right"/>
                    <w:rPr>
                      <w:rFonts w:eastAsia="Times New Roman"/>
                      <w:b/>
                      <w:bCs/>
                      <w:color w:val="auto"/>
                      <w:sz w:val="20"/>
                      <w:szCs w:val="20"/>
                      <w:lang w:val="en-US"/>
                    </w:rPr>
                  </w:pPr>
                  <w:r w:rsidRPr="00A73C44">
                    <w:rPr>
                      <w:rFonts w:eastAsia="Times New Roman"/>
                      <w:b/>
                      <w:bCs/>
                      <w:color w:val="auto"/>
                      <w:sz w:val="20"/>
                      <w:szCs w:val="20"/>
                      <w:lang w:val="en-US"/>
                    </w:rPr>
                    <w:t>20%</w:t>
                  </w:r>
                </w:p>
              </w:tc>
            </w:tr>
            <w:tr w:rsidR="00A73C44" w:rsidRPr="00A73C44" w:rsidTr="007D058C">
              <w:trPr>
                <w:trHeight w:val="1500"/>
              </w:trPr>
              <w:tc>
                <w:tcPr>
                  <w:tcW w:w="2910" w:type="dxa"/>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auto" w:fill="FFFFFF"/>
                  <w:vAlign w:val="center"/>
                </w:tcPr>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CV does not demonstrate that consultant has relevant skills or consultant has no to minimal work experience.</w:t>
                  </w:r>
                </w:p>
              </w:tc>
              <w:tc>
                <w:tcPr>
                  <w:tcW w:w="1178" w:type="pct"/>
                  <w:tcBorders>
                    <w:top w:val="nil"/>
                    <w:left w:val="nil"/>
                    <w:bottom w:val="single" w:sz="4" w:space="0" w:color="auto"/>
                    <w:right w:val="single" w:sz="4" w:space="0" w:color="auto"/>
                  </w:tcBorders>
                  <w:shd w:val="clear" w:color="auto" w:fill="FFFFFF"/>
                  <w:vAlign w:val="center"/>
                </w:tcPr>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CV clearly indicates relevant education and 5-7 years of experience in gender equality and social inclusion related work.</w:t>
                  </w:r>
                </w:p>
              </w:tc>
              <w:tc>
                <w:tcPr>
                  <w:tcW w:w="972" w:type="pct"/>
                  <w:tcBorders>
                    <w:top w:val="nil"/>
                    <w:left w:val="nil"/>
                    <w:bottom w:val="single" w:sz="4" w:space="0" w:color="auto"/>
                    <w:right w:val="single" w:sz="4" w:space="0" w:color="auto"/>
                  </w:tcBorders>
                  <w:shd w:val="clear" w:color="auto" w:fill="FFFFFF"/>
                  <w:vAlign w:val="center"/>
                </w:tcPr>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p>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CV clearly indicates relevant education and more than 7 years of experience in gender equality and social inclusion related work.</w:t>
                  </w:r>
                </w:p>
              </w:tc>
              <w:tc>
                <w:tcPr>
                  <w:tcW w:w="1108" w:type="dxa"/>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b/>
                      <w:bCs/>
                      <w:color w:val="auto"/>
                      <w:sz w:val="20"/>
                      <w:szCs w:val="20"/>
                      <w:lang w:val="en-US"/>
                    </w:rPr>
                  </w:pPr>
                </w:p>
              </w:tc>
            </w:tr>
            <w:tr w:rsidR="00A73C44" w:rsidRPr="00A73C44" w:rsidTr="007D058C">
              <w:trPr>
                <w:trHeight w:val="289"/>
              </w:trPr>
              <w:tc>
                <w:tcPr>
                  <w:tcW w:w="1297"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 xml:space="preserve">Experience in conducting Gender Analysis in large and complex programs. </w:t>
                  </w:r>
                </w:p>
              </w:tc>
              <w:tc>
                <w:tcPr>
                  <w:tcW w:w="1059"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4-7 marks</w:t>
                  </w:r>
                  <w:r w:rsidRPr="00A73C44">
                    <w:rPr>
                      <w:rFonts w:eastAsia="Times New Roman"/>
                      <w:color w:val="auto"/>
                      <w:sz w:val="20"/>
                      <w:szCs w:val="20"/>
                      <w:lang w:val="en-US"/>
                    </w:rPr>
                    <w:t>: </w:t>
                  </w:r>
                </w:p>
              </w:tc>
              <w:tc>
                <w:tcPr>
                  <w:tcW w:w="972"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8-10 marks</w:t>
                  </w:r>
                  <w:r w:rsidRPr="00A73C44">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jc w:val="right"/>
                    <w:rPr>
                      <w:rFonts w:eastAsia="Times New Roman"/>
                      <w:b/>
                      <w:bCs/>
                      <w:color w:val="auto"/>
                      <w:sz w:val="20"/>
                      <w:szCs w:val="20"/>
                      <w:lang w:val="en-US"/>
                    </w:rPr>
                  </w:pPr>
                  <w:r w:rsidRPr="00A73C44">
                    <w:rPr>
                      <w:rFonts w:eastAsia="Times New Roman"/>
                      <w:b/>
                      <w:bCs/>
                      <w:color w:val="auto"/>
                      <w:sz w:val="20"/>
                      <w:szCs w:val="20"/>
                      <w:lang w:val="en-US"/>
                    </w:rPr>
                    <w:t>20%</w:t>
                  </w:r>
                </w:p>
              </w:tc>
            </w:tr>
            <w:tr w:rsidR="00A73C44" w:rsidRPr="00A73C44" w:rsidTr="007D058C">
              <w:trPr>
                <w:trHeight w:val="1549"/>
              </w:trPr>
              <w:tc>
                <w:tcPr>
                  <w:tcW w:w="2910" w:type="dxa"/>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Statement or report provided are not relevant and do not meet standards required by Mercy Corps</w:t>
                  </w:r>
                </w:p>
              </w:tc>
              <w:tc>
                <w:tcPr>
                  <w:tcW w:w="1178" w:type="pct"/>
                  <w:tcBorders>
                    <w:top w:val="nil"/>
                    <w:left w:val="nil"/>
                    <w:bottom w:val="single" w:sz="4" w:space="0" w:color="auto"/>
                    <w:right w:val="single" w:sz="4" w:space="0" w:color="auto"/>
                  </w:tcBorders>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Statement or report provided are relevant but do not meet standards required by Mercy Corps</w:t>
                  </w:r>
                </w:p>
              </w:tc>
              <w:tc>
                <w:tcPr>
                  <w:tcW w:w="972" w:type="pct"/>
                  <w:tcBorders>
                    <w:top w:val="nil"/>
                    <w:left w:val="nil"/>
                    <w:bottom w:val="single" w:sz="4" w:space="0" w:color="auto"/>
                    <w:right w:val="single" w:sz="4" w:space="0" w:color="auto"/>
                  </w:tcBorders>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Statement or report provided are relevant and meet standards required by Mercy Corps</w:t>
                  </w:r>
                </w:p>
              </w:tc>
              <w:tc>
                <w:tcPr>
                  <w:tcW w:w="1108" w:type="dxa"/>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b/>
                      <w:bCs/>
                      <w:color w:val="auto"/>
                      <w:sz w:val="20"/>
                      <w:szCs w:val="20"/>
                      <w:lang w:val="en-US"/>
                    </w:rPr>
                  </w:pPr>
                </w:p>
              </w:tc>
            </w:tr>
            <w:tr w:rsidR="00A73C44" w:rsidRPr="00A73C44" w:rsidTr="007D058C">
              <w:trPr>
                <w:trHeight w:val="289"/>
              </w:trPr>
              <w:tc>
                <w:tcPr>
                  <w:tcW w:w="1297"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References/recommendation letters for similar service with contact details</w:t>
                  </w:r>
                </w:p>
              </w:tc>
              <w:tc>
                <w:tcPr>
                  <w:tcW w:w="1059"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4-7 marks</w:t>
                  </w:r>
                  <w:r w:rsidRPr="00A73C44">
                    <w:rPr>
                      <w:rFonts w:eastAsia="Times New Roman"/>
                      <w:color w:val="auto"/>
                      <w:sz w:val="20"/>
                      <w:szCs w:val="20"/>
                      <w:lang w:val="en-US"/>
                    </w:rPr>
                    <w:t>: </w:t>
                  </w:r>
                </w:p>
              </w:tc>
              <w:tc>
                <w:tcPr>
                  <w:tcW w:w="972" w:type="pct"/>
                  <w:tcBorders>
                    <w:top w:val="nil"/>
                    <w:left w:val="nil"/>
                    <w:bottom w:val="nil"/>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8-10 marks</w:t>
                  </w:r>
                  <w:r w:rsidRPr="00A73C44">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jc w:val="right"/>
                    <w:rPr>
                      <w:rFonts w:eastAsia="Times New Roman"/>
                      <w:b/>
                      <w:bCs/>
                      <w:color w:val="auto"/>
                      <w:sz w:val="20"/>
                      <w:szCs w:val="20"/>
                      <w:lang w:val="en-US"/>
                    </w:rPr>
                  </w:pPr>
                  <w:r w:rsidRPr="00A73C44">
                    <w:rPr>
                      <w:rFonts w:eastAsia="Times New Roman"/>
                      <w:b/>
                      <w:bCs/>
                      <w:color w:val="auto"/>
                      <w:sz w:val="20"/>
                      <w:szCs w:val="20"/>
                      <w:lang w:val="en-US"/>
                    </w:rPr>
                    <w:t>15%</w:t>
                  </w:r>
                </w:p>
              </w:tc>
            </w:tr>
            <w:tr w:rsidR="00A73C44" w:rsidRPr="00A73C44" w:rsidTr="007D058C">
              <w:trPr>
                <w:trHeight w:val="1032"/>
              </w:trPr>
              <w:tc>
                <w:tcPr>
                  <w:tcW w:w="2910" w:type="dxa"/>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Between 0 and 2 references provided or referees cannot validate the quality of work.</w:t>
                  </w:r>
                </w:p>
              </w:tc>
              <w:tc>
                <w:tcPr>
                  <w:tcW w:w="1178"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Between 3 and 4 references provided. Referees validate the quality of work.</w:t>
                  </w:r>
                </w:p>
              </w:tc>
              <w:tc>
                <w:tcPr>
                  <w:tcW w:w="972" w:type="pct"/>
                  <w:tcBorders>
                    <w:top w:val="nil"/>
                    <w:left w:val="nil"/>
                    <w:bottom w:val="single" w:sz="4" w:space="0" w:color="auto"/>
                    <w:right w:val="single" w:sz="4" w:space="0" w:color="auto"/>
                  </w:tcBorders>
                  <w:shd w:val="clear" w:color="auto" w:fill="FFFFFF"/>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5 or more references provided. Referees validate the quality of work.</w:t>
                  </w:r>
                </w:p>
              </w:tc>
              <w:tc>
                <w:tcPr>
                  <w:tcW w:w="1108" w:type="dxa"/>
                  <w:vMerge/>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rPr>
                      <w:rFonts w:eastAsia="Times New Roman"/>
                      <w:b/>
                      <w:bCs/>
                      <w:color w:val="auto"/>
                      <w:sz w:val="20"/>
                      <w:szCs w:val="20"/>
                      <w:lang w:val="en-US"/>
                    </w:rPr>
                  </w:pPr>
                </w:p>
              </w:tc>
            </w:tr>
            <w:tr w:rsidR="00A73C44" w:rsidRPr="00A73C44" w:rsidTr="007D058C">
              <w:trPr>
                <w:trHeight w:val="1643"/>
              </w:trPr>
              <w:tc>
                <w:tcPr>
                  <w:tcW w:w="1297" w:type="pct"/>
                  <w:tcBorders>
                    <w:top w:val="nil"/>
                    <w:left w:val="single" w:sz="4" w:space="0" w:color="auto"/>
                    <w:bottom w:val="single" w:sz="4" w:space="0" w:color="auto"/>
                    <w:right w:val="single" w:sz="4" w:space="0" w:color="auto"/>
                  </w:tcBorders>
                  <w:vAlign w:val="center"/>
                  <w:hideMark/>
                </w:tcPr>
                <w:p w:rsidR="007D058C" w:rsidRPr="00A73C44" w:rsidRDefault="007D058C" w:rsidP="007D058C">
                  <w:pPr>
                    <w:spacing w:after="0" w:line="240" w:lineRule="auto"/>
                    <w:rPr>
                      <w:rFonts w:eastAsia="Times New Roman"/>
                      <w:color w:val="auto"/>
                      <w:sz w:val="20"/>
                      <w:szCs w:val="20"/>
                      <w:lang w:val="en-US"/>
                    </w:rPr>
                  </w:pPr>
                  <w:r w:rsidRPr="00A73C44">
                    <w:rPr>
                      <w:rFonts w:eastAsia="Times New Roman"/>
                      <w:color w:val="auto"/>
                      <w:sz w:val="20"/>
                      <w:szCs w:val="20"/>
                      <w:lang w:val="en-US"/>
                    </w:rPr>
                    <w:t>Cost and value for money</w:t>
                  </w:r>
                </w:p>
              </w:tc>
              <w:tc>
                <w:tcPr>
                  <w:tcW w:w="3209" w:type="pct"/>
                  <w:gridSpan w:val="3"/>
                  <w:tcBorders>
                    <w:top w:val="single" w:sz="4" w:space="0" w:color="auto"/>
                    <w:left w:val="nil"/>
                    <w:bottom w:val="single" w:sz="4" w:space="0" w:color="auto"/>
                    <w:right w:val="single" w:sz="4" w:space="0" w:color="auto"/>
                  </w:tcBorders>
                  <w:vAlign w:val="center"/>
                  <w:hideMark/>
                </w:tcPr>
                <w:p w:rsidR="007D058C" w:rsidRPr="00A73C44" w:rsidRDefault="007D058C" w:rsidP="007D058C">
                  <w:pPr>
                    <w:spacing w:after="0" w:line="240" w:lineRule="auto"/>
                    <w:rPr>
                      <w:rFonts w:eastAsia="Times New Roman"/>
                      <w:b/>
                      <w:bCs/>
                      <w:color w:val="auto"/>
                      <w:sz w:val="20"/>
                      <w:szCs w:val="20"/>
                      <w:lang w:val="en-US"/>
                    </w:rPr>
                  </w:pPr>
                  <w:r w:rsidRPr="00A73C44">
                    <w:rPr>
                      <w:rFonts w:eastAsia="Times New Roman"/>
                      <w:b/>
                      <w:bCs/>
                      <w:color w:val="auto"/>
                      <w:sz w:val="20"/>
                      <w:szCs w:val="20"/>
                      <w:lang w:val="en-US"/>
                    </w:rPr>
                    <w:t>1-10 marks: </w:t>
                  </w:r>
                  <w:r w:rsidRPr="00A73C44">
                    <w:rPr>
                      <w:rFonts w:eastAsia="Times New Roman"/>
                      <w:color w:val="auto"/>
                      <w:sz w:val="20"/>
                      <w:szCs w:val="20"/>
                      <w:lang w:val="en-US"/>
                    </w:rPr>
                    <w:t>The best price in % to be assign the maximum score and all subsequent offers to be assign relative to the best price offer.</w:t>
                  </w:r>
                  <w:r w:rsidRPr="00A73C44">
                    <w:rPr>
                      <w:rFonts w:eastAsia="Times New Roman"/>
                      <w:color w:val="auto"/>
                      <w:sz w:val="20"/>
                      <w:szCs w:val="20"/>
                      <w:lang w:val="en-US"/>
                    </w:rPr>
                    <w:br/>
                  </w:r>
                  <w:r w:rsidRPr="00A73C44">
                    <w:rPr>
                      <w:rFonts w:eastAsia="Times New Roman"/>
                      <w:color w:val="auto"/>
                      <w:sz w:val="20"/>
                      <w:szCs w:val="20"/>
                      <w:lang w:val="en-US"/>
                    </w:rPr>
                    <w:br/>
                    <w:t>Bidders should indicate the rationale in percentage of the consultant fees. The total costs of the assignment will be negotiated with the successful Consultant or Consultancy Firm.</w:t>
                  </w:r>
                </w:p>
              </w:tc>
              <w:tc>
                <w:tcPr>
                  <w:tcW w:w="494" w:type="pct"/>
                  <w:tcBorders>
                    <w:top w:val="nil"/>
                    <w:left w:val="nil"/>
                    <w:bottom w:val="single" w:sz="4" w:space="0" w:color="auto"/>
                    <w:right w:val="single" w:sz="4" w:space="0" w:color="auto"/>
                  </w:tcBorders>
                  <w:vAlign w:val="center"/>
                  <w:hideMark/>
                </w:tcPr>
                <w:p w:rsidR="007D058C" w:rsidRPr="00A73C44" w:rsidRDefault="007D058C" w:rsidP="007D058C">
                  <w:pPr>
                    <w:spacing w:after="0" w:line="240" w:lineRule="auto"/>
                    <w:jc w:val="right"/>
                    <w:rPr>
                      <w:rFonts w:eastAsia="Times New Roman"/>
                      <w:b/>
                      <w:bCs/>
                      <w:color w:val="auto"/>
                      <w:sz w:val="20"/>
                      <w:szCs w:val="20"/>
                      <w:lang w:val="en-US"/>
                    </w:rPr>
                  </w:pPr>
                  <w:r w:rsidRPr="00A73C44">
                    <w:rPr>
                      <w:rFonts w:eastAsia="Times New Roman"/>
                      <w:b/>
                      <w:bCs/>
                      <w:color w:val="auto"/>
                      <w:sz w:val="20"/>
                      <w:szCs w:val="20"/>
                      <w:lang w:val="en-US"/>
                    </w:rPr>
                    <w:t>10%</w:t>
                  </w:r>
                </w:p>
              </w:tc>
            </w:tr>
          </w:tbl>
          <w:p w:rsidR="007D058C" w:rsidRPr="00A73C44" w:rsidRDefault="007D058C">
            <w:pPr>
              <w:widowControl w:val="0"/>
              <w:spacing w:after="160" w:line="240" w:lineRule="auto"/>
              <w:rPr>
                <w:rFonts w:ascii="Times New Roman" w:eastAsia="Times New Roman" w:hAnsi="Times New Roman" w:cs="Times New Roman"/>
                <w:i/>
                <w:color w:val="auto"/>
                <w:sz w:val="22"/>
                <w:szCs w:val="22"/>
              </w:rPr>
            </w:pPr>
          </w:p>
          <w:p w:rsidR="009F0B9B" w:rsidRPr="00A73C44" w:rsidRDefault="009F0B9B">
            <w:pPr>
              <w:widowControl w:val="0"/>
              <w:spacing w:after="100" w:line="240" w:lineRule="auto"/>
              <w:jc w:val="both"/>
              <w:rPr>
                <w:rFonts w:ascii="Times New Roman" w:eastAsia="Times New Roman" w:hAnsi="Times New Roman" w:cs="Times New Roman"/>
                <w:b/>
                <w:color w:val="auto"/>
                <w:sz w:val="16"/>
                <w:szCs w:val="16"/>
              </w:rPr>
            </w:pPr>
          </w:p>
        </w:tc>
      </w:tr>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lastRenderedPageBreak/>
              <w:t>3.5.2</w:t>
            </w:r>
            <w:r w:rsidRPr="00A73C44">
              <w:rPr>
                <w:rFonts w:ascii="Times New Roman" w:eastAsia="Times New Roman" w:hAnsi="Times New Roman" w:cs="Times New Roman"/>
                <w:b/>
                <w:color w:val="auto"/>
                <w:sz w:val="22"/>
                <w:szCs w:val="22"/>
              </w:rPr>
              <w:tab/>
              <w:t>Additional Due Diligence</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Upon completion of both the technical and financial evaluations Mercy Corps may choose to engage in additional due diligence processes with a particular supplier or supplier(s). The purpose of these processes is to ensure that Mercy Corps </w:t>
            </w:r>
            <w:r w:rsidRPr="00A73C44">
              <w:rPr>
                <w:rFonts w:ascii="Times New Roman" w:eastAsia="Times New Roman" w:hAnsi="Times New Roman" w:cs="Times New Roman"/>
                <w:color w:val="auto"/>
                <w:sz w:val="22"/>
                <w:szCs w:val="22"/>
              </w:rPr>
              <w:lastRenderedPageBreak/>
              <w:t>engages with reputable, ethical, responsible Suppliers with solid financials and the ability to fulfill the contract. Additional due diligence may take the form of the following processes (though it is not limited to):</w:t>
            </w:r>
          </w:p>
          <w:p w:rsidR="009F0B9B" w:rsidRPr="00A73C44"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Reference Checks</w:t>
            </w:r>
          </w:p>
          <w:p w:rsidR="009F0B9B" w:rsidRPr="00A73C44"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Determination of relations and affiliations between offerors</w:t>
            </w:r>
          </w:p>
          <w:p w:rsidR="009F0B9B" w:rsidRPr="00A73C44"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Other appropriate documented method giving Mercy Corps increased confidence in the supplier’s ability to perform</w:t>
            </w:r>
          </w:p>
          <w:p w:rsidR="009F0B9B" w:rsidRPr="00A73C44" w:rsidRDefault="009F0B9B" w:rsidP="00E445BF">
            <w:pPr>
              <w:widowControl w:val="0"/>
              <w:spacing w:after="200" w:line="240" w:lineRule="auto"/>
              <w:ind w:left="720"/>
              <w:contextualSpacing/>
              <w:rPr>
                <w:rFonts w:ascii="Times New Roman" w:eastAsia="Times New Roman" w:hAnsi="Times New Roman" w:cs="Times New Roman"/>
                <w:color w:val="auto"/>
                <w:sz w:val="22"/>
                <w:szCs w:val="22"/>
              </w:rPr>
            </w:pPr>
          </w:p>
        </w:tc>
      </w:tr>
    </w:tbl>
    <w:p w:rsidR="009F0B9B" w:rsidRPr="00A73C44" w:rsidRDefault="00A5720B">
      <w:pPr>
        <w:pStyle w:val="Heading1"/>
        <w:widowControl w:val="0"/>
        <w:numPr>
          <w:ilvl w:val="0"/>
          <w:numId w:val="13"/>
        </w:numPr>
        <w:spacing w:after="0" w:line="240" w:lineRule="auto"/>
        <w:rPr>
          <w:color w:val="auto"/>
          <w:sz w:val="28"/>
          <w:szCs w:val="28"/>
        </w:rPr>
      </w:pPr>
      <w:bookmarkStart w:id="6" w:name="_uea0wym567yl" w:colFirst="0" w:colLast="0"/>
      <w:bookmarkStart w:id="7" w:name="_n1ql3zwoc1op" w:colFirst="0" w:colLast="0"/>
      <w:bookmarkStart w:id="8" w:name="_dc3tpvn2up5m" w:colFirst="0" w:colLast="0"/>
      <w:bookmarkEnd w:id="6"/>
      <w:bookmarkEnd w:id="7"/>
      <w:bookmarkEnd w:id="8"/>
      <w:r w:rsidRPr="00A73C44">
        <w:rPr>
          <w:color w:val="auto"/>
          <w:sz w:val="28"/>
          <w:szCs w:val="28"/>
        </w:rPr>
        <w:lastRenderedPageBreak/>
        <w:t xml:space="preserve">Offer Form </w:t>
      </w:r>
    </w:p>
    <w:p w:rsidR="009F0B9B" w:rsidRPr="00A73C44" w:rsidRDefault="009F0B9B">
      <w:pPr>
        <w:spacing w:after="0" w:line="240" w:lineRule="auto"/>
        <w:rPr>
          <w:color w:val="auto"/>
        </w:rPr>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rsidRPr="00A73C44">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9F0B9B" w:rsidRPr="00A73C44" w:rsidRDefault="00A5720B">
            <w:pPr>
              <w:jc w:val="both"/>
              <w:rPr>
                <w:b/>
                <w:color w:val="auto"/>
              </w:rPr>
            </w:pPr>
            <w:r w:rsidRPr="00A73C44">
              <w:rPr>
                <w:b/>
                <w:color w:val="auto"/>
              </w:rPr>
              <w:t xml:space="preserve">Offerors must submit their own </w:t>
            </w:r>
            <w:r w:rsidR="00357036" w:rsidRPr="00A73C44">
              <w:rPr>
                <w:b/>
                <w:color w:val="auto"/>
              </w:rPr>
              <w:t>independent</w:t>
            </w:r>
            <w:r w:rsidRPr="00A73C44">
              <w:rPr>
                <w:b/>
                <w:color w:val="auto"/>
              </w:rPr>
              <w:t xml:space="preserve"> offer including at least (but not limited to):</w:t>
            </w:r>
          </w:p>
          <w:p w:rsidR="009F0B9B" w:rsidRPr="00A73C44" w:rsidRDefault="00A5720B">
            <w:pPr>
              <w:numPr>
                <w:ilvl w:val="0"/>
                <w:numId w:val="5"/>
              </w:numPr>
              <w:contextualSpacing/>
              <w:jc w:val="both"/>
              <w:rPr>
                <w:color w:val="auto"/>
              </w:rPr>
            </w:pPr>
            <w:r w:rsidRPr="00A73C44">
              <w:rPr>
                <w:color w:val="auto"/>
              </w:rPr>
              <w:t>All documents requested in the “Eligibility Criteria” section of this Tender Package</w:t>
            </w:r>
          </w:p>
          <w:p w:rsidR="009F0B9B" w:rsidRPr="00A73C44" w:rsidRDefault="00A5720B">
            <w:pPr>
              <w:numPr>
                <w:ilvl w:val="0"/>
                <w:numId w:val="5"/>
              </w:numPr>
              <w:contextualSpacing/>
              <w:jc w:val="both"/>
              <w:rPr>
                <w:color w:val="auto"/>
              </w:rPr>
            </w:pPr>
            <w:r w:rsidRPr="00A73C44">
              <w:rPr>
                <w:color w:val="auto"/>
              </w:rPr>
              <w:t>All documents requested in the “Tender Submittals” section of this Tender Package</w:t>
            </w:r>
          </w:p>
          <w:p w:rsidR="009F0B9B" w:rsidRPr="00A73C44" w:rsidRDefault="00A5720B">
            <w:pPr>
              <w:numPr>
                <w:ilvl w:val="0"/>
                <w:numId w:val="5"/>
              </w:numPr>
              <w:contextualSpacing/>
              <w:jc w:val="both"/>
              <w:rPr>
                <w:color w:val="auto"/>
              </w:rPr>
            </w:pPr>
            <w:r w:rsidRPr="00A73C44">
              <w:rPr>
                <w:color w:val="auto"/>
              </w:rPr>
              <w:t>All information listed in the “Documents Comprising the Proposal” section below</w:t>
            </w:r>
          </w:p>
          <w:p w:rsidR="009F0B9B" w:rsidRPr="00A73C44" w:rsidRDefault="00A5720B">
            <w:pPr>
              <w:jc w:val="both"/>
              <w:rPr>
                <w:b/>
                <w:color w:val="auto"/>
              </w:rPr>
            </w:pPr>
            <w:r w:rsidRPr="00A73C44">
              <w:rPr>
                <w:b/>
                <w:color w:val="auto"/>
              </w:rPr>
              <w:t>All offers must be duly signed (including position and full name of the signer) and stamped, with the date of completion.</w:t>
            </w:r>
          </w:p>
        </w:tc>
      </w:tr>
    </w:tbl>
    <w:p w:rsidR="009F0B9B" w:rsidRPr="00A73C44" w:rsidRDefault="009F0B9B">
      <w:pPr>
        <w:spacing w:after="0"/>
        <w:rPr>
          <w:color w:val="auto"/>
        </w:rPr>
      </w:pPr>
    </w:p>
    <w:p w:rsidR="009F0B9B" w:rsidRPr="00A73C44" w:rsidRDefault="00A5720B">
      <w:pPr>
        <w:rPr>
          <w:b/>
          <w:i/>
          <w:color w:val="auto"/>
          <w:sz w:val="24"/>
          <w:szCs w:val="24"/>
        </w:rPr>
      </w:pPr>
      <w:r w:rsidRPr="00A73C44">
        <w:rPr>
          <w:b/>
          <w:i/>
          <w:color w:val="auto"/>
          <w:sz w:val="24"/>
          <w:szCs w:val="24"/>
        </w:rPr>
        <w:t>Documents Comprising the Proposal</w:t>
      </w:r>
    </w:p>
    <w:p w:rsidR="009F0B9B" w:rsidRPr="00A73C44" w:rsidRDefault="00A5720B">
      <w:pPr>
        <w:spacing w:line="331" w:lineRule="auto"/>
        <w:rPr>
          <w:color w:val="auto"/>
        </w:rPr>
      </w:pPr>
      <w:r w:rsidRPr="00A73C44">
        <w:rPr>
          <w:color w:val="auto"/>
        </w:rPr>
        <w:t>The following information must be included in the offer of any potential offeror:</w:t>
      </w:r>
    </w:p>
    <w:p w:rsidR="009F0B9B" w:rsidRPr="00A73C44" w:rsidRDefault="00A5720B">
      <w:pPr>
        <w:numPr>
          <w:ilvl w:val="0"/>
          <w:numId w:val="14"/>
        </w:numPr>
        <w:spacing w:after="0" w:line="288" w:lineRule="auto"/>
        <w:contextualSpacing/>
        <w:rPr>
          <w:color w:val="auto"/>
        </w:rPr>
      </w:pPr>
      <w:r w:rsidRPr="00A73C44">
        <w:rPr>
          <w:b/>
          <w:color w:val="auto"/>
        </w:rPr>
        <w:t>Cover Letter</w:t>
      </w:r>
      <w:r w:rsidRPr="00A73C44">
        <w:rPr>
          <w:color w:val="auto"/>
        </w:rPr>
        <w:t xml:space="preserve"> explaining interest to be a contracted vendor or supplier, and the details of the Proposal. The content of the cover letter shall include the following information:</w:t>
      </w:r>
    </w:p>
    <w:p w:rsidR="009F0B9B" w:rsidRPr="00A73C44" w:rsidRDefault="00A5720B">
      <w:pPr>
        <w:numPr>
          <w:ilvl w:val="0"/>
          <w:numId w:val="14"/>
        </w:numPr>
        <w:spacing w:after="0" w:line="288" w:lineRule="auto"/>
        <w:ind w:left="1440"/>
        <w:contextualSpacing/>
        <w:rPr>
          <w:color w:val="auto"/>
        </w:rPr>
      </w:pPr>
      <w:r w:rsidRPr="00A73C44">
        <w:rPr>
          <w:color w:val="auto"/>
        </w:rPr>
        <w:t>A detailed specification of the offered goods, services and/or works (Proposal)</w:t>
      </w:r>
    </w:p>
    <w:p w:rsidR="009F0B9B" w:rsidRPr="00A73C44" w:rsidRDefault="00A5720B">
      <w:pPr>
        <w:numPr>
          <w:ilvl w:val="0"/>
          <w:numId w:val="14"/>
        </w:numPr>
        <w:spacing w:after="0" w:line="288" w:lineRule="auto"/>
        <w:ind w:left="1440"/>
        <w:contextualSpacing/>
        <w:rPr>
          <w:color w:val="auto"/>
        </w:rPr>
      </w:pPr>
      <w:r w:rsidRPr="00A73C44">
        <w:rPr>
          <w:color w:val="auto"/>
        </w:rPr>
        <w:t>Warranty (if necessary and appropriate)</w:t>
      </w:r>
    </w:p>
    <w:p w:rsidR="009F0B9B" w:rsidRPr="00A73C44" w:rsidRDefault="00A5720B">
      <w:pPr>
        <w:numPr>
          <w:ilvl w:val="0"/>
          <w:numId w:val="14"/>
        </w:numPr>
        <w:spacing w:after="0" w:line="288" w:lineRule="auto"/>
        <w:ind w:left="1440"/>
        <w:contextualSpacing/>
        <w:rPr>
          <w:color w:val="auto"/>
        </w:rPr>
      </w:pPr>
      <w:r w:rsidRPr="00A73C44">
        <w:rPr>
          <w:color w:val="auto"/>
        </w:rPr>
        <w:t>Delivery time</w:t>
      </w:r>
    </w:p>
    <w:p w:rsidR="009F0B9B" w:rsidRPr="00A73C44" w:rsidRDefault="00A5720B">
      <w:pPr>
        <w:numPr>
          <w:ilvl w:val="0"/>
          <w:numId w:val="14"/>
        </w:numPr>
        <w:spacing w:after="0" w:line="288" w:lineRule="auto"/>
        <w:ind w:left="1440"/>
        <w:contextualSpacing/>
        <w:rPr>
          <w:color w:val="auto"/>
        </w:rPr>
      </w:pPr>
      <w:r w:rsidRPr="00A73C44">
        <w:rPr>
          <w:color w:val="auto"/>
        </w:rPr>
        <w:t>Price validity date (for this purpose and as stated on the advertisement, quote given shall remain unchanged for 180 working days)</w:t>
      </w:r>
    </w:p>
    <w:p w:rsidR="009F0B9B" w:rsidRPr="00A73C44" w:rsidRDefault="00A5720B">
      <w:pPr>
        <w:numPr>
          <w:ilvl w:val="0"/>
          <w:numId w:val="14"/>
        </w:numPr>
        <w:spacing w:before="200" w:after="0" w:line="576" w:lineRule="auto"/>
        <w:rPr>
          <w:color w:val="auto"/>
        </w:rPr>
      </w:pPr>
      <w:r w:rsidRPr="00A73C44">
        <w:rPr>
          <w:color w:val="auto"/>
        </w:rPr>
        <w:t xml:space="preserve">A Price Offer detailing the unit price only, using the </w:t>
      </w:r>
      <w:r w:rsidRPr="00A73C44">
        <w:rPr>
          <w:b/>
          <w:color w:val="auto"/>
        </w:rPr>
        <w:t>Price Offer Sheet</w:t>
      </w:r>
      <w:r w:rsidRPr="00A73C44">
        <w:rPr>
          <w:color w:val="auto"/>
        </w:rPr>
        <w:t xml:space="preserve"> template provided in </w:t>
      </w:r>
      <w:r w:rsidRPr="00A73C44">
        <w:rPr>
          <w:color w:val="auto"/>
          <w:highlight w:val="yellow"/>
        </w:rPr>
        <w:t>section 7</w:t>
      </w:r>
    </w:p>
    <w:p w:rsidR="009F0B9B" w:rsidRPr="00A73C44" w:rsidRDefault="00A5720B">
      <w:pPr>
        <w:numPr>
          <w:ilvl w:val="0"/>
          <w:numId w:val="14"/>
        </w:numPr>
        <w:spacing w:after="0" w:line="576" w:lineRule="auto"/>
        <w:contextualSpacing/>
        <w:rPr>
          <w:color w:val="auto"/>
        </w:rPr>
      </w:pPr>
      <w:r w:rsidRPr="00A73C44">
        <w:rPr>
          <w:color w:val="auto"/>
        </w:rPr>
        <w:t xml:space="preserve">Completed and signed Mercy Corps </w:t>
      </w:r>
      <w:r w:rsidRPr="00A73C44">
        <w:rPr>
          <w:b/>
          <w:color w:val="auto"/>
        </w:rPr>
        <w:t>Supplier Information Form</w:t>
      </w:r>
      <w:r w:rsidRPr="00A73C44">
        <w:rPr>
          <w:color w:val="auto"/>
        </w:rPr>
        <w:t xml:space="preserve"> (template provided in </w:t>
      </w:r>
      <w:r w:rsidRPr="00A73C44">
        <w:rPr>
          <w:color w:val="auto"/>
          <w:highlight w:val="yellow"/>
        </w:rPr>
        <w:t>section 7</w:t>
      </w:r>
      <w:r w:rsidRPr="00A73C44">
        <w:rPr>
          <w:color w:val="auto"/>
        </w:rPr>
        <w:t>)</w:t>
      </w:r>
    </w:p>
    <w:p w:rsidR="009F0B9B" w:rsidRPr="00A73C44" w:rsidRDefault="00A5720B">
      <w:pPr>
        <w:numPr>
          <w:ilvl w:val="0"/>
          <w:numId w:val="14"/>
        </w:numPr>
        <w:spacing w:after="0" w:line="576" w:lineRule="auto"/>
        <w:contextualSpacing/>
        <w:rPr>
          <w:color w:val="auto"/>
        </w:rPr>
      </w:pPr>
      <w:r w:rsidRPr="00A73C44">
        <w:rPr>
          <w:color w:val="auto"/>
        </w:rPr>
        <w:t>Other important documents offeror feels need to be attached to support their proposal</w:t>
      </w:r>
    </w:p>
    <w:p w:rsidR="009F0B9B" w:rsidRPr="00A73C44" w:rsidRDefault="00A5720B">
      <w:pPr>
        <w:spacing w:line="331" w:lineRule="auto"/>
        <w:jc w:val="both"/>
        <w:rPr>
          <w:color w:val="auto"/>
        </w:rPr>
      </w:pPr>
      <w:r w:rsidRPr="00A73C44">
        <w:rPr>
          <w:color w:val="auto"/>
        </w:rP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rsidR="009F0B9B" w:rsidRPr="00A73C44" w:rsidRDefault="00A5720B">
      <w:pPr>
        <w:spacing w:line="331" w:lineRule="auto"/>
        <w:rPr>
          <w:color w:val="auto"/>
        </w:rPr>
      </w:pPr>
      <w:r w:rsidRPr="00A73C44">
        <w:rPr>
          <w:color w:val="auto"/>
        </w:rPr>
        <w:t>Any interlineations, erasures, or overwriting shall be valid only if they are initialed by the person or persons signing the proposal.</w:t>
      </w:r>
    </w:p>
    <w:p w:rsidR="009F0B9B" w:rsidRPr="00A73C44" w:rsidRDefault="00A5720B">
      <w:pPr>
        <w:spacing w:after="0" w:line="240" w:lineRule="auto"/>
        <w:rPr>
          <w:color w:val="auto"/>
        </w:rPr>
      </w:pPr>
      <w:r w:rsidRPr="00A73C44">
        <w:rPr>
          <w:color w:val="auto"/>
        </w:rPr>
        <w:lastRenderedPageBreak/>
        <w:br w:type="page"/>
      </w:r>
    </w:p>
    <w:p w:rsidR="009F0B9B" w:rsidRPr="00A73C44" w:rsidRDefault="00A5720B">
      <w:pPr>
        <w:pStyle w:val="Heading1"/>
        <w:widowControl w:val="0"/>
        <w:spacing w:after="160" w:line="240" w:lineRule="auto"/>
        <w:rPr>
          <w:color w:val="auto"/>
          <w:sz w:val="28"/>
          <w:szCs w:val="28"/>
        </w:rPr>
      </w:pPr>
      <w:bookmarkStart w:id="9" w:name="_bgjb0uwvgprp" w:colFirst="0" w:colLast="0"/>
      <w:bookmarkEnd w:id="9"/>
      <w:r w:rsidRPr="00A73C44">
        <w:rPr>
          <w:color w:val="auto"/>
          <w:sz w:val="28"/>
          <w:szCs w:val="28"/>
        </w:rPr>
        <w:lastRenderedPageBreak/>
        <w:t>5. Scope of Work/Technical Specifications</w:t>
      </w:r>
    </w:p>
    <w:p w:rsidR="009F0B9B" w:rsidRPr="00A73C44" w:rsidRDefault="00A5720B">
      <w:pPr>
        <w:rPr>
          <w:b/>
          <w:color w:val="auto"/>
        </w:rPr>
      </w:pPr>
      <w:r w:rsidRPr="00A73C44">
        <w:rPr>
          <w:b/>
          <w:color w:val="auto"/>
        </w:rPr>
        <w:t>5.1 Background</w:t>
      </w:r>
    </w:p>
    <w:p w:rsidR="00AA7A65" w:rsidRPr="00A73C44" w:rsidRDefault="00AA7A65" w:rsidP="00AA7A65">
      <w:pPr>
        <w:pStyle w:val="Default"/>
        <w:rPr>
          <w:rFonts w:ascii="Times New Roman" w:hAnsi="Times New Roman" w:cs="Times New Roman"/>
          <w:color w:val="auto"/>
          <w:sz w:val="22"/>
          <w:szCs w:val="22"/>
        </w:rPr>
      </w:pPr>
      <w:r w:rsidRPr="00A73C44">
        <w:rPr>
          <w:rFonts w:ascii="Times New Roman" w:hAnsi="Times New Roman" w:cs="Times New Roman"/>
          <w:color w:val="auto"/>
          <w:sz w:val="22"/>
          <w:szCs w:val="22"/>
        </w:rPr>
        <w:t>The fundamental objective of this analysis is to identify, understand, and describe gender differences and the impact of gender inequalities as they relate to persistent acute malnutrition in Turkana and Samburu. Gender and identity can either undermine or support nutrition resilience. In Turkana and Samburu—like much of the world—women, men, adolescents and youth have unique and intersecting identities and live within complex social systems that dictate roles, responsibilities, power dynamics, decision-making and relationships.</w:t>
      </w:r>
    </w:p>
    <w:p w:rsidR="00FC4635" w:rsidRPr="00A73C44" w:rsidRDefault="00FC4635" w:rsidP="00FC46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Garamond" w:hAnsi="Garamond" w:cs="Garamond"/>
          <w:color w:val="auto"/>
          <w:sz w:val="24"/>
          <w:szCs w:val="24"/>
          <w:lang w:val="en-US"/>
        </w:rPr>
      </w:pPr>
    </w:p>
    <w:p w:rsidR="00FC4635" w:rsidRPr="00A73C44" w:rsidRDefault="00FC4635" w:rsidP="00FC46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58" w:line="240" w:lineRule="auto"/>
        <w:rPr>
          <w:rFonts w:ascii="Times New Roman" w:hAnsi="Times New Roman" w:cs="Times New Roman"/>
          <w:color w:val="auto"/>
          <w:sz w:val="22"/>
          <w:szCs w:val="22"/>
          <w:lang w:val="en-US"/>
        </w:rPr>
      </w:pPr>
      <w:r w:rsidRPr="00A73C44">
        <w:rPr>
          <w:rFonts w:ascii="Times New Roman" w:hAnsi="Times New Roman" w:cs="Times New Roman"/>
          <w:color w:val="auto"/>
          <w:sz w:val="22"/>
          <w:szCs w:val="22"/>
          <w:lang w:val="en-US"/>
        </w:rPr>
        <w:t xml:space="preserve">High-level findings of the analysis above will be shared with the USAID NAWIRI team, county governments and other stakeholders in Turkana and Samburu. Adolescents will share their drawings and findings from the Adolescent Consultations with their communities through facilitated discussions where possible. </w:t>
      </w:r>
    </w:p>
    <w:p w:rsidR="00FC4635" w:rsidRPr="00A73C44" w:rsidRDefault="00FC4635" w:rsidP="00FC46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A73C44">
        <w:rPr>
          <w:rFonts w:ascii="Times New Roman" w:hAnsi="Times New Roman" w:cs="Times New Roman"/>
          <w:color w:val="auto"/>
          <w:sz w:val="22"/>
          <w:szCs w:val="22"/>
          <w:lang w:val="en-US"/>
        </w:rPr>
        <w:t xml:space="preserve">Findings and recommendations will also inform the design of various studies and pilots while complementing findings of other formative and implementation research to inform the design of multi-sectoral approaches </w:t>
      </w:r>
    </w:p>
    <w:p w:rsidR="00FC4635" w:rsidRPr="00A73C44" w:rsidRDefault="00FC4635" w:rsidP="00AA7A65">
      <w:pPr>
        <w:pStyle w:val="Default"/>
        <w:rPr>
          <w:rFonts w:ascii="Times New Roman" w:hAnsi="Times New Roman" w:cs="Times New Roman"/>
          <w:color w:val="auto"/>
          <w:sz w:val="22"/>
          <w:szCs w:val="22"/>
        </w:rPr>
      </w:pPr>
    </w:p>
    <w:p w:rsidR="00AA7A65" w:rsidRPr="00A73C44" w:rsidRDefault="00AA7A65" w:rsidP="00AA7A65">
      <w:pPr>
        <w:pStyle w:val="Default"/>
        <w:rPr>
          <w:color w:val="auto"/>
        </w:rPr>
      </w:pPr>
    </w:p>
    <w:p w:rsidR="009F0B9B" w:rsidRPr="00A73C44" w:rsidRDefault="00A5720B">
      <w:pPr>
        <w:rPr>
          <w:b/>
          <w:color w:val="auto"/>
          <w:highlight w:val="yellow"/>
        </w:rPr>
      </w:pPr>
      <w:r w:rsidRPr="00A73C44">
        <w:rPr>
          <w:b/>
          <w:color w:val="auto"/>
        </w:rPr>
        <w:t xml:space="preserve">5.2 Scope of Work </w:t>
      </w:r>
    </w:p>
    <w:p w:rsidR="009F0B9B" w:rsidRPr="00A73C44" w:rsidRDefault="0093503C">
      <w:pPr>
        <w:widowControl w:val="0"/>
        <w:spacing w:after="160" w:line="240" w:lineRule="auto"/>
        <w:rPr>
          <w:rFonts w:ascii="Times New Roman" w:eastAsia="Times New Roman" w:hAnsi="Times New Roman" w:cs="Times New Roman"/>
          <w:color w:val="auto"/>
          <w:sz w:val="22"/>
          <w:szCs w:val="22"/>
        </w:rPr>
      </w:pPr>
      <w:r w:rsidRPr="00A73C44">
        <w:rPr>
          <w:color w:val="auto"/>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AcroExch.Document.7" ShapeID="_x0000_i1025" DrawAspect="Icon" ObjectID="_1652792543" r:id="rId13"/>
        </w:objec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color w:val="auto"/>
        </w:rPr>
        <w:br w:type="page"/>
      </w:r>
    </w:p>
    <w:p w:rsidR="009F0B9B" w:rsidRPr="00A73C44" w:rsidRDefault="00A5720B">
      <w:pPr>
        <w:pStyle w:val="Heading1"/>
        <w:widowControl w:val="0"/>
        <w:spacing w:after="160" w:line="240" w:lineRule="auto"/>
        <w:rPr>
          <w:color w:val="auto"/>
          <w:sz w:val="28"/>
          <w:szCs w:val="28"/>
        </w:rPr>
      </w:pPr>
      <w:bookmarkStart w:id="10" w:name="_1g6tj6ittymx" w:colFirst="0" w:colLast="0"/>
      <w:bookmarkEnd w:id="10"/>
      <w:r w:rsidRPr="00A73C44">
        <w:rPr>
          <w:color w:val="auto"/>
          <w:sz w:val="28"/>
          <w:szCs w:val="28"/>
        </w:rPr>
        <w:lastRenderedPageBreak/>
        <w:t>6. Sample Contract</w:t>
      </w:r>
    </w:p>
    <w:p w:rsidR="009F0B9B" w:rsidRPr="00A73C44" w:rsidRDefault="00A5720B">
      <w:pPr>
        <w:widowControl w:val="0"/>
        <w:spacing w:after="160" w:line="240" w:lineRule="auto"/>
        <w:rPr>
          <w:color w:val="auto"/>
        </w:rPr>
      </w:pPr>
      <w:r w:rsidRPr="00A73C44">
        <w:rPr>
          <w:color w:val="auto"/>
        </w:rPr>
        <w:t>This is the anticipated contract. However, if required, additional terms and conditions may be added by Mercy Corps in the final contract.</w:t>
      </w:r>
    </w:p>
    <w:p w:rsidR="009F0B9B" w:rsidRPr="00A73C44" w:rsidRDefault="009F0B9B">
      <w:pPr>
        <w:widowControl w:val="0"/>
        <w:spacing w:after="160" w:line="240" w:lineRule="auto"/>
        <w:rPr>
          <w:color w:val="auto"/>
        </w:rPr>
      </w:pPr>
    </w:p>
    <w:p w:rsidR="009F0B9B" w:rsidRPr="00A73C44" w:rsidRDefault="00A5720B">
      <w:pPr>
        <w:pStyle w:val="Heading1"/>
        <w:keepNext w:val="0"/>
        <w:keepLines w:val="0"/>
        <w:widowControl w:val="0"/>
        <w:spacing w:after="160" w:line="288" w:lineRule="auto"/>
        <w:rPr>
          <w:color w:val="auto"/>
          <w:sz w:val="28"/>
          <w:szCs w:val="28"/>
        </w:rPr>
      </w:pPr>
      <w:bookmarkStart w:id="11" w:name="_tfpqbmyw287i" w:colFirst="0" w:colLast="0"/>
      <w:bookmarkEnd w:id="11"/>
      <w:r w:rsidRPr="00A73C44">
        <w:rPr>
          <w:color w:val="auto"/>
          <w:sz w:val="28"/>
          <w:szCs w:val="28"/>
        </w:rPr>
        <w:t>7. Attachments to the Tender Package</w:t>
      </w:r>
    </w:p>
    <w:p w:rsidR="009F0B9B" w:rsidRPr="00A73C44" w:rsidRDefault="001C7BDD" w:rsidP="001C7BDD">
      <w:pPr>
        <w:widowControl w:val="0"/>
        <w:tabs>
          <w:tab w:val="left" w:pos="2900"/>
        </w:tabs>
        <w:spacing w:after="160" w:line="240" w:lineRule="auto"/>
        <w:rPr>
          <w:b/>
          <w:color w:val="auto"/>
          <w:sz w:val="28"/>
          <w:szCs w:val="28"/>
        </w:rPr>
      </w:pPr>
      <w:r w:rsidRPr="00A73C44">
        <w:rPr>
          <w:b/>
          <w:color w:val="auto"/>
          <w:sz w:val="28"/>
          <w:szCs w:val="28"/>
        </w:rPr>
        <w:tab/>
      </w:r>
    </w:p>
    <w:bookmarkStart w:id="12" w:name="_MON_1652769160"/>
    <w:bookmarkEnd w:id="12"/>
    <w:p w:rsidR="001C7BDD" w:rsidRPr="00A73C44" w:rsidRDefault="001C7BDD" w:rsidP="001C7BDD">
      <w:pPr>
        <w:widowControl w:val="0"/>
        <w:tabs>
          <w:tab w:val="left" w:pos="3350"/>
        </w:tabs>
        <w:spacing w:after="160" w:line="240" w:lineRule="auto"/>
        <w:rPr>
          <w:b/>
          <w:color w:val="auto"/>
          <w:sz w:val="28"/>
          <w:szCs w:val="28"/>
        </w:rPr>
      </w:pPr>
      <w:r w:rsidRPr="00A73C44">
        <w:rPr>
          <w:b/>
          <w:color w:val="auto"/>
          <w:sz w:val="28"/>
          <w:szCs w:val="28"/>
        </w:rPr>
        <w:object w:dxaOrig="1508" w:dyaOrig="983">
          <v:shape id="_x0000_i1026" type="#_x0000_t75" style="width:75.5pt;height:49pt" o:ole="">
            <v:imagedata r:id="rId14" o:title=""/>
          </v:shape>
          <o:OLEObject Type="Embed" ProgID="Word.Document.12" ShapeID="_x0000_i1026" DrawAspect="Icon" ObjectID="_1652792544" r:id="rId15">
            <o:FieldCodes>\s</o:FieldCodes>
          </o:OLEObject>
        </w:object>
      </w:r>
      <w:r w:rsidRPr="00A73C44">
        <w:rPr>
          <w:b/>
          <w:color w:val="auto"/>
          <w:sz w:val="28"/>
          <w:szCs w:val="28"/>
        </w:rPr>
        <w:tab/>
      </w:r>
    </w:p>
    <w:p w:rsidR="009F0B9B" w:rsidRPr="00A73C44" w:rsidRDefault="001C7BDD" w:rsidP="001C7BDD">
      <w:pPr>
        <w:widowControl w:val="0"/>
        <w:tabs>
          <w:tab w:val="left" w:pos="3350"/>
        </w:tabs>
        <w:spacing w:after="160" w:line="240" w:lineRule="auto"/>
        <w:rPr>
          <w:color w:val="auto"/>
          <w:sz w:val="28"/>
          <w:szCs w:val="28"/>
          <w:highlight w:val="yellow"/>
        </w:rPr>
      </w:pPr>
      <w:r w:rsidRPr="00A73C44">
        <w:rPr>
          <w:b/>
          <w:color w:val="auto"/>
          <w:sz w:val="28"/>
          <w:szCs w:val="28"/>
        </w:rPr>
        <w:tab/>
      </w:r>
    </w:p>
    <w:p w:rsidR="009F0B9B" w:rsidRPr="00A73C44" w:rsidRDefault="009F0B9B">
      <w:pPr>
        <w:widowControl w:val="0"/>
        <w:spacing w:after="0" w:line="240" w:lineRule="auto"/>
        <w:rPr>
          <w:color w:val="auto"/>
        </w:rPr>
      </w:pPr>
    </w:p>
    <w:p w:rsidR="009F0B9B" w:rsidRPr="00A73C44" w:rsidRDefault="0093503C">
      <w:pPr>
        <w:widowControl w:val="0"/>
        <w:spacing w:after="160" w:line="240" w:lineRule="auto"/>
        <w:rPr>
          <w:color w:val="auto"/>
        </w:rPr>
      </w:pPr>
      <w:r w:rsidRPr="00A73C44">
        <w:rPr>
          <w:color w:val="auto"/>
        </w:rPr>
        <w:object w:dxaOrig="1508" w:dyaOrig="983">
          <v:shape id="_x0000_i1027" type="#_x0000_t75" style="width:75.5pt;height:49pt" o:ole="">
            <v:imagedata r:id="rId16" o:title=""/>
          </v:shape>
          <o:OLEObject Type="Embed" ProgID="Excel.Sheet.12" ShapeID="_x0000_i1027" DrawAspect="Icon" ObjectID="_1652792545" r:id="rId17"/>
        </w:object>
      </w:r>
    </w:p>
    <w:sectPr w:rsidR="009F0B9B" w:rsidRPr="00A73C44">
      <w:headerReference w:type="default" r:id="rId18"/>
      <w:footerReference w:type="default" r:id="rId1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ED5" w:rsidRDefault="00E03ED5">
      <w:pPr>
        <w:spacing w:after="0" w:line="240" w:lineRule="auto"/>
      </w:pPr>
      <w:r>
        <w:separator/>
      </w:r>
    </w:p>
  </w:endnote>
  <w:endnote w:type="continuationSeparator" w:id="0">
    <w:p w:rsidR="00E03ED5" w:rsidRDefault="00E0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9B" w:rsidRDefault="00A5720B">
    <w:r>
      <w:t xml:space="preserve">Tender No: </w:t>
    </w:r>
    <w:r w:rsidR="008959CE">
      <w:t>MCK-NBO-04</w:t>
    </w:r>
    <w:r w:rsidR="00D82D2E">
      <w:t>-2020</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1A7990">
      <w:rPr>
        <w:noProof/>
      </w:rPr>
      <w:t>13</w:t>
    </w:r>
    <w:r>
      <w:fldChar w:fldCharType="end"/>
    </w:r>
    <w:r>
      <w:t xml:space="preserve"> of </w:t>
    </w:r>
    <w:r>
      <w:fldChar w:fldCharType="begin"/>
    </w:r>
    <w:r>
      <w:instrText>NUMPAGES</w:instrText>
    </w:r>
    <w:r>
      <w:fldChar w:fldCharType="separate"/>
    </w:r>
    <w:r w:rsidR="001A7990">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ED5" w:rsidRDefault="00E03ED5">
      <w:pPr>
        <w:spacing w:after="0" w:line="240" w:lineRule="auto"/>
      </w:pPr>
      <w:r>
        <w:separator/>
      </w:r>
    </w:p>
  </w:footnote>
  <w:footnote w:type="continuationSeparator" w:id="0">
    <w:p w:rsidR="00E03ED5" w:rsidRDefault="00E0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9B" w:rsidRDefault="00A5720B">
    <w:pPr>
      <w:pStyle w:val="Title"/>
      <w:spacing w:before="0" w:after="0"/>
      <w:rPr>
        <w:sz w:val="36"/>
        <w:szCs w:val="36"/>
      </w:rPr>
    </w:pPr>
    <w:bookmarkStart w:id="13" w:name="_fxpprzt9v65c" w:colFirst="0" w:colLast="0"/>
    <w:bookmarkEnd w:id="13"/>
    <w:r>
      <w:rPr>
        <w:noProof/>
        <w:lang w:val="en-US" w:eastAsia="en-US"/>
      </w:rPr>
      <w:drawing>
        <wp:anchor distT="114300" distB="114300" distL="114300" distR="114300" simplePos="0" relativeHeight="251658240" behindDoc="0" locked="0" layoutInCell="1" hidden="0" allowOverlap="1">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9F0B9B" w:rsidRDefault="00A5720B">
    <w:pPr>
      <w:pStyle w:val="Title"/>
      <w:spacing w:before="0" w:after="0" w:line="240" w:lineRule="auto"/>
      <w:rPr>
        <w:sz w:val="36"/>
        <w:szCs w:val="36"/>
      </w:rPr>
    </w:pPr>
    <w:bookmarkStart w:id="14" w:name="_j8ygr4y4rt81" w:colFirst="0" w:colLast="0"/>
    <w:bookmarkEnd w:id="14"/>
    <w:r>
      <w:rPr>
        <w:sz w:val="36"/>
        <w:szCs w:val="36"/>
      </w:rPr>
      <w:t xml:space="preserve">Tender </w:t>
    </w:r>
    <w:r w:rsidR="00357036">
      <w:rPr>
        <w:sz w:val="36"/>
        <w:szCs w:val="36"/>
      </w:rPr>
      <w:t>Package —</w:t>
    </w:r>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514C99"/>
    <w:multiLevelType w:val="hybridMultilevel"/>
    <w:tmpl w:val="AFE6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55419D"/>
    <w:multiLevelType w:val="hybridMultilevel"/>
    <w:tmpl w:val="C58072F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6" w15:restartNumberingAfterBreak="0">
    <w:nsid w:val="6A923C45"/>
    <w:multiLevelType w:val="hybridMultilevel"/>
    <w:tmpl w:val="AB987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E5F0FB8"/>
    <w:multiLevelType w:val="multilevel"/>
    <w:tmpl w:val="897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8B5B1E"/>
    <w:multiLevelType w:val="hybridMultilevel"/>
    <w:tmpl w:val="992A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2"/>
  </w:num>
  <w:num w:numId="3">
    <w:abstractNumId w:val="2"/>
  </w:num>
  <w:num w:numId="4">
    <w:abstractNumId w:val="19"/>
  </w:num>
  <w:num w:numId="5">
    <w:abstractNumId w:val="9"/>
  </w:num>
  <w:num w:numId="6">
    <w:abstractNumId w:val="15"/>
  </w:num>
  <w:num w:numId="7">
    <w:abstractNumId w:val="6"/>
  </w:num>
  <w:num w:numId="8">
    <w:abstractNumId w:val="13"/>
  </w:num>
  <w:num w:numId="9">
    <w:abstractNumId w:val="7"/>
  </w:num>
  <w:num w:numId="10">
    <w:abstractNumId w:val="0"/>
  </w:num>
  <w:num w:numId="11">
    <w:abstractNumId w:val="8"/>
  </w:num>
  <w:num w:numId="12">
    <w:abstractNumId w:val="3"/>
  </w:num>
  <w:num w:numId="13">
    <w:abstractNumId w:val="1"/>
  </w:num>
  <w:num w:numId="14">
    <w:abstractNumId w:val="10"/>
  </w:num>
  <w:num w:numId="15">
    <w:abstractNumId w:val="5"/>
  </w:num>
  <w:num w:numId="16">
    <w:abstractNumId w:val="4"/>
  </w:num>
  <w:num w:numId="17">
    <w:abstractNumId w:val="11"/>
  </w:num>
  <w:num w:numId="18">
    <w:abstractNumId w:val="16"/>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9B"/>
    <w:rsid w:val="00044247"/>
    <w:rsid w:val="000860A9"/>
    <w:rsid w:val="00096B58"/>
    <w:rsid w:val="0010394E"/>
    <w:rsid w:val="00130CD8"/>
    <w:rsid w:val="0013543B"/>
    <w:rsid w:val="001A7990"/>
    <w:rsid w:val="001C7BDD"/>
    <w:rsid w:val="002051B6"/>
    <w:rsid w:val="00235E18"/>
    <w:rsid w:val="00292206"/>
    <w:rsid w:val="00357036"/>
    <w:rsid w:val="003D59D6"/>
    <w:rsid w:val="00572167"/>
    <w:rsid w:val="005723CF"/>
    <w:rsid w:val="005822E5"/>
    <w:rsid w:val="005F0D92"/>
    <w:rsid w:val="00607056"/>
    <w:rsid w:val="0065331D"/>
    <w:rsid w:val="00683880"/>
    <w:rsid w:val="006C424B"/>
    <w:rsid w:val="006F53BE"/>
    <w:rsid w:val="007D058C"/>
    <w:rsid w:val="00842779"/>
    <w:rsid w:val="008959CE"/>
    <w:rsid w:val="0093503C"/>
    <w:rsid w:val="009735EA"/>
    <w:rsid w:val="009B4E44"/>
    <w:rsid w:val="009C257D"/>
    <w:rsid w:val="009F0B9B"/>
    <w:rsid w:val="00A5720B"/>
    <w:rsid w:val="00A67A6D"/>
    <w:rsid w:val="00A73C44"/>
    <w:rsid w:val="00A81A6A"/>
    <w:rsid w:val="00AA7A65"/>
    <w:rsid w:val="00B33763"/>
    <w:rsid w:val="00BB4BFB"/>
    <w:rsid w:val="00BC6633"/>
    <w:rsid w:val="00C656C8"/>
    <w:rsid w:val="00C671FF"/>
    <w:rsid w:val="00C84B3A"/>
    <w:rsid w:val="00C90C40"/>
    <w:rsid w:val="00D82D2E"/>
    <w:rsid w:val="00DC71AE"/>
    <w:rsid w:val="00E03ED5"/>
    <w:rsid w:val="00E24267"/>
    <w:rsid w:val="00E445BF"/>
    <w:rsid w:val="00E57317"/>
    <w:rsid w:val="00E57625"/>
    <w:rsid w:val="00FB74BB"/>
    <w:rsid w:val="00FC4635"/>
    <w:rsid w:val="00FE0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E847"/>
  <w15:docId w15:val="{C6357810-10C5-4E61-B19B-54479B2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customStyle="1" w:styleId="Default">
    <w:name w:val="Default"/>
    <w:rsid w:val="001039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color w:val="000000"/>
      <w:sz w:val="24"/>
      <w:szCs w:val="24"/>
      <w:lang w:val="en-US"/>
    </w:rPr>
  </w:style>
  <w:style w:type="character" w:styleId="CommentReference">
    <w:name w:val="annotation reference"/>
    <w:basedOn w:val="DefaultParagraphFont"/>
    <w:uiPriority w:val="99"/>
    <w:semiHidden/>
    <w:unhideWhenUsed/>
    <w:rsid w:val="006F53BE"/>
    <w:rPr>
      <w:sz w:val="16"/>
      <w:szCs w:val="16"/>
    </w:rPr>
  </w:style>
  <w:style w:type="paragraph" w:styleId="CommentText">
    <w:name w:val="annotation text"/>
    <w:basedOn w:val="Normal"/>
    <w:link w:val="CommentTextChar"/>
    <w:uiPriority w:val="99"/>
    <w:semiHidden/>
    <w:unhideWhenUsed/>
    <w:rsid w:val="006F53BE"/>
    <w:pPr>
      <w:spacing w:line="240" w:lineRule="auto"/>
    </w:pPr>
    <w:rPr>
      <w:sz w:val="20"/>
      <w:szCs w:val="20"/>
    </w:rPr>
  </w:style>
  <w:style w:type="character" w:customStyle="1" w:styleId="CommentTextChar">
    <w:name w:val="Comment Text Char"/>
    <w:basedOn w:val="DefaultParagraphFont"/>
    <w:link w:val="CommentText"/>
    <w:uiPriority w:val="99"/>
    <w:semiHidden/>
    <w:rsid w:val="006F53BE"/>
    <w:rPr>
      <w:sz w:val="20"/>
      <w:szCs w:val="20"/>
    </w:rPr>
  </w:style>
  <w:style w:type="paragraph" w:styleId="CommentSubject">
    <w:name w:val="annotation subject"/>
    <w:basedOn w:val="CommentText"/>
    <w:next w:val="CommentText"/>
    <w:link w:val="CommentSubjectChar"/>
    <w:uiPriority w:val="99"/>
    <w:semiHidden/>
    <w:unhideWhenUsed/>
    <w:rsid w:val="006F53BE"/>
    <w:rPr>
      <w:b/>
      <w:bCs/>
    </w:rPr>
  </w:style>
  <w:style w:type="character" w:customStyle="1" w:styleId="CommentSubjectChar">
    <w:name w:val="Comment Subject Char"/>
    <w:basedOn w:val="CommentTextChar"/>
    <w:link w:val="CommentSubject"/>
    <w:uiPriority w:val="99"/>
    <w:semiHidden/>
    <w:rsid w:val="006F53BE"/>
    <w:rPr>
      <w:b/>
      <w:bCs/>
      <w:sz w:val="20"/>
      <w:szCs w:val="20"/>
    </w:rPr>
  </w:style>
  <w:style w:type="paragraph" w:styleId="BalloonText">
    <w:name w:val="Balloon Text"/>
    <w:basedOn w:val="Normal"/>
    <w:link w:val="BalloonTextChar"/>
    <w:uiPriority w:val="99"/>
    <w:semiHidden/>
    <w:unhideWhenUsed/>
    <w:rsid w:val="006F5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BE"/>
    <w:rPr>
      <w:rFonts w:ascii="Segoe UI" w:hAnsi="Segoe UI" w:cs="Segoe UI"/>
      <w:sz w:val="18"/>
      <w:szCs w:val="18"/>
    </w:rPr>
  </w:style>
  <w:style w:type="paragraph" w:styleId="ListParagraph">
    <w:name w:val="List Paragraph"/>
    <w:basedOn w:val="Normal"/>
    <w:uiPriority w:val="34"/>
    <w:qFormat/>
    <w:rsid w:val="0013543B"/>
    <w:pPr>
      <w:ind w:left="720"/>
      <w:contextualSpacing/>
    </w:pPr>
  </w:style>
  <w:style w:type="paragraph" w:styleId="Header">
    <w:name w:val="header"/>
    <w:basedOn w:val="Normal"/>
    <w:link w:val="HeaderChar"/>
    <w:uiPriority w:val="99"/>
    <w:unhideWhenUsed/>
    <w:rsid w:val="0035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036"/>
  </w:style>
  <w:style w:type="paragraph" w:styleId="Footer">
    <w:name w:val="footer"/>
    <w:basedOn w:val="Normal"/>
    <w:link w:val="FooterChar"/>
    <w:uiPriority w:val="99"/>
    <w:unhideWhenUsed/>
    <w:rsid w:val="00357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rcycorps.org/integrityhotline"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mailto:arotich@mercycorp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otich@mercycorps.org"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D5DD-2B4A-413D-AB6A-577911BC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Garcha</dc:creator>
  <cp:lastModifiedBy>MERCY</cp:lastModifiedBy>
  <cp:revision>4</cp:revision>
  <dcterms:created xsi:type="dcterms:W3CDTF">2020-06-04T12:00:00Z</dcterms:created>
  <dcterms:modified xsi:type="dcterms:W3CDTF">2020-06-04T13:16:00Z</dcterms:modified>
</cp:coreProperties>
</file>