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C0B6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B6EF5" w14:paraId="692549F9" w14:textId="77777777">
        <w:trPr>
          <w:trHeight w:val="4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C6C8" w14:textId="6D851E5A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Tender No:</w:t>
            </w:r>
            <w:r w:rsidR="00F35DD4">
              <w:rPr>
                <w:b/>
              </w:rPr>
              <w:t xml:space="preserve"> </w:t>
            </w:r>
            <w:r w:rsidR="00F35DD4">
              <w:rPr>
                <w:b/>
                <w:bCs/>
                <w:color w:val="0000FF"/>
                <w:shd w:val="clear" w:color="auto" w:fill="FFFFFF"/>
              </w:rPr>
              <w:t>MCK/NBO/10/2021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B722" w14:textId="749F35B8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Addendum No:</w:t>
            </w:r>
            <w:r w:rsidR="00F35DD4">
              <w:rPr>
                <w:b/>
              </w:rPr>
              <w:t xml:space="preserve"> 1</w:t>
            </w:r>
          </w:p>
        </w:tc>
      </w:tr>
      <w:tr w:rsidR="00CB6EF5" w14:paraId="5E7E6641" w14:textId="77777777">
        <w:trPr>
          <w:trHeight w:val="4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BF41" w14:textId="1EA0E32F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Tender Name:</w:t>
            </w:r>
            <w:r w:rsidR="00F35DD4">
              <w:rPr>
                <w:b/>
              </w:rPr>
              <w:t xml:space="preserve"> </w:t>
            </w:r>
            <w:r w:rsidR="00F35DD4" w:rsidRPr="00F35DD4">
              <w:rPr>
                <w:b/>
              </w:rPr>
              <w:t>GIRL-H Program Evaluation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0CBB" w14:textId="3511FA51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 Issued:</w:t>
            </w:r>
            <w:r w:rsidR="00F35DD4">
              <w:rPr>
                <w:b/>
              </w:rPr>
              <w:t xml:space="preserve"> 7</w:t>
            </w:r>
            <w:r w:rsidR="00F35DD4" w:rsidRPr="00F35DD4">
              <w:rPr>
                <w:b/>
                <w:vertAlign w:val="superscript"/>
              </w:rPr>
              <w:t>th</w:t>
            </w:r>
            <w:r w:rsidR="00F35DD4">
              <w:rPr>
                <w:b/>
              </w:rPr>
              <w:t xml:space="preserve"> July 2021</w:t>
            </w:r>
          </w:p>
        </w:tc>
      </w:tr>
    </w:tbl>
    <w:p w14:paraId="3225C36D" w14:textId="77777777" w:rsidR="00CB6EF5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DC6F114" w14:textId="20008E86" w:rsidR="00CB6EF5" w:rsidRDefault="00BC573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letter amends the copy of the Tender Package as detailed below. Tenderers are required to sign and return this </w:t>
      </w:r>
      <w:r w:rsidR="00F35DD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ddendum with the tender submission as confirmation that the </w:t>
      </w:r>
      <w:r w:rsidR="00F35DD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ddendum was </w:t>
      </w:r>
      <w:r w:rsidR="00F35DD4"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1B8D39" w14:textId="77777777" w:rsidR="00CB6EF5" w:rsidRDefault="00BC573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</w:t>
      </w:r>
    </w:p>
    <w:p w14:paraId="3005680C" w14:textId="31EAB3FF" w:rsidR="00CB6EF5" w:rsidRDefault="00BC57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Details of </w:t>
      </w:r>
      <w:r w:rsidR="00F35D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ddendum:</w:t>
      </w:r>
    </w:p>
    <w:p w14:paraId="5A7571DE" w14:textId="77777777" w:rsidR="00CB6EF5" w:rsidRDefault="00BC57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*The following sections of the Tender Package have been amended:</w:t>
      </w:r>
    </w:p>
    <w:p w14:paraId="6C7D2EB2" w14:textId="52BCC6D1" w:rsidR="00F35DD4" w:rsidRDefault="00F35DD4" w:rsidP="00F35D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35DD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All sections referencing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the submission </w:t>
      </w:r>
      <w:r w:rsidRPr="00F35DD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deadline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of 8</w:t>
      </w:r>
      <w:r w:rsidRPr="00F35DD4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July 2021 </w:t>
      </w:r>
      <w:r w:rsidRPr="00F35DD4">
        <w:rPr>
          <w:rFonts w:ascii="Times New Roman" w:eastAsia="Times New Roman" w:hAnsi="Times New Roman" w:cs="Times New Roman"/>
          <w:color w:val="0000FF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ave been replaced by 12</w:t>
      </w:r>
      <w:r w:rsidRPr="00F35DD4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July, 1159PM East African Time</w:t>
      </w:r>
    </w:p>
    <w:p w14:paraId="2F241E7D" w14:textId="47395A0E" w:rsidR="00F35DD4" w:rsidRDefault="00F35DD4" w:rsidP="00F35D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The table within section 6 seen as “original table below” has been replaced with the “amended table.”</w:t>
      </w:r>
    </w:p>
    <w:p w14:paraId="7E40A7D8" w14:textId="2F1B2129" w:rsidR="00F35DD4" w:rsidRDefault="00F35DD4" w:rsidP="00F35DD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“original table below”</w:t>
      </w:r>
    </w:p>
    <w:tbl>
      <w:tblPr>
        <w:tblW w:w="9435" w:type="dxa"/>
        <w:tblInd w:w="6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2880"/>
      </w:tblGrid>
      <w:tr w:rsidR="00F35DD4" w14:paraId="5E8D84A6" w14:textId="77777777" w:rsidTr="00F35DD4">
        <w:trPr>
          <w:trHeight w:val="20"/>
        </w:trPr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2E00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Expected GIRL-H Evaluation Timeframe and Sequencing Program Milestones/Outputs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B05C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Estimated Deadline</w:t>
            </w:r>
          </w:p>
        </w:tc>
      </w:tr>
      <w:tr w:rsidR="00F35DD4" w14:paraId="4B155C85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BC3A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Invitation to tender sent out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FACD" w14:textId="76B75A42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June 2021</w:t>
            </w:r>
          </w:p>
        </w:tc>
      </w:tr>
      <w:tr w:rsidR="00F35DD4" w14:paraId="1AE61C14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3030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Deadline for receipt of tenders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5B0F" w14:textId="730E9EDE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3F8CC3FF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E5A3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Evaluation of tenders and shortlisting complete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64CD" w14:textId="12F1A576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5544BE4B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D7F8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Evaluation Firm Appointed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FFC3" w14:textId="5B654841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1026BF52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3703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Inception Phase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39EA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DD4" w14:paraId="1724E1E5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6343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Onboarding/Inception meeting held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DD33" w14:textId="5791BBC8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3DEDE21B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C51C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Draft Inception Report &amp; Data Collection Tools created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C8D8" w14:textId="0CDDBD2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4754DA02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0544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Review of inception &amp; data tools by Mercy Corps completed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EB47" w14:textId="31AE3E50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054B23AC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690D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Final Inception and data collection tools submitted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E7E6" w14:textId="04993EEF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August 2021</w:t>
            </w:r>
          </w:p>
        </w:tc>
      </w:tr>
      <w:tr w:rsidR="00F35DD4" w14:paraId="7AB3EEA8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2B0B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Implementation Phase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0941" w14:textId="77777777" w:rsidR="00F35DD4" w:rsidRDefault="00F35DD4" w:rsidP="00F35DD4">
            <w:pPr>
              <w:widowControl w:val="0"/>
              <w:spacing w:after="0" w:line="240" w:lineRule="auto"/>
              <w:ind w:left="20" w:firstLine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DD4" w14:paraId="6186FECA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A089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Baseline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8B33" w14:textId="77777777" w:rsidR="00F35DD4" w:rsidRDefault="00F35DD4" w:rsidP="00F35DD4">
            <w:pPr>
              <w:widowControl w:val="0"/>
              <w:spacing w:after="0" w:line="240" w:lineRule="auto"/>
              <w:ind w:left="20" w:firstLine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DD4" w14:paraId="2EE5924A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6E5E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Questionnaire Scripting Developed, Reviewed &amp; Completed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BD9A" w14:textId="06100F53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August 2021</w:t>
            </w:r>
          </w:p>
        </w:tc>
      </w:tr>
      <w:tr w:rsidR="00F35DD4" w14:paraId="0C3E695D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F674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Training of enumerators completed by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8440" w14:textId="312894FB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13th August 2021</w:t>
            </w:r>
          </w:p>
        </w:tc>
      </w:tr>
      <w:tr w:rsidR="00F35DD4" w14:paraId="7452089B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CDA8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Selection of control sites (GIRL-H)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7AB3" w14:textId="7CE83300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June 2021</w:t>
            </w:r>
          </w:p>
        </w:tc>
      </w:tr>
      <w:tr w:rsidR="00F35DD4" w14:paraId="3EE8AA0F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0B96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Fieldwork and data collection (conducted by)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34E9" w14:textId="72F994B0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August 2021</w:t>
            </w:r>
          </w:p>
        </w:tc>
      </w:tr>
      <w:tr w:rsidR="00F35DD4" w14:paraId="47CFFA6E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CC00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Final data cleaning and analysis completed by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11F0" w14:textId="6BCA105B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8th September 2021</w:t>
            </w:r>
          </w:p>
        </w:tc>
      </w:tr>
      <w:tr w:rsidR="00F35DD4" w14:paraId="5128A001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2A6D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Topline report highlighting baseline values of various indicators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509E" w14:textId="41E26CF8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September 2021</w:t>
            </w:r>
          </w:p>
        </w:tc>
      </w:tr>
      <w:tr w:rsidR="00F35DD4" w14:paraId="27477F84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21B4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first draft of the detailed report shared with Mercy Corps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B9F9" w14:textId="267B2DF4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September 2021</w:t>
            </w:r>
          </w:p>
        </w:tc>
      </w:tr>
      <w:tr w:rsidR="00F35DD4" w14:paraId="711E9929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C0BE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Review of detailed report and feedback by Mercy Corps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3867" w14:textId="5E9EA488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September 2021</w:t>
            </w:r>
          </w:p>
        </w:tc>
      </w:tr>
      <w:tr w:rsidR="00F35DD4" w14:paraId="16FBDBBC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C09E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Revision of detailed report and submission by the firm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37A7" w14:textId="071AECC5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September 2021</w:t>
            </w:r>
          </w:p>
        </w:tc>
      </w:tr>
      <w:tr w:rsidR="00F35DD4" w14:paraId="1AA105C0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7B82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 presentation to project team by evaluation firm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1D9D" w14:textId="2EFA029B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October 2021</w:t>
            </w:r>
          </w:p>
        </w:tc>
      </w:tr>
      <w:tr w:rsidR="00F35DD4" w14:paraId="0ED3C24C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5804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Midline Assessment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4CF3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June to August 2022</w:t>
            </w:r>
          </w:p>
        </w:tc>
      </w:tr>
      <w:tr w:rsidR="00F35DD4" w14:paraId="277D5B90" w14:textId="77777777" w:rsidTr="00F35DD4">
        <w:trPr>
          <w:trHeight w:val="20"/>
        </w:trPr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A40A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Endline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Evaluation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09F2" w14:textId="77777777" w:rsidR="00F35DD4" w:rsidRDefault="00F35DD4" w:rsidP="00F35DD4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June to August 2023</w:t>
            </w:r>
          </w:p>
        </w:tc>
      </w:tr>
    </w:tbl>
    <w:p w14:paraId="0CE07960" w14:textId="77777777" w:rsidR="00F35DD4" w:rsidRDefault="00F35DD4" w:rsidP="00F35DD4">
      <w:pPr>
        <w:pStyle w:val="ListParagrap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ED3FB22" w14:textId="75A66E40" w:rsidR="00F35DD4" w:rsidRDefault="00F35DD4" w:rsidP="00F35D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“amended table”</w:t>
      </w:r>
    </w:p>
    <w:tbl>
      <w:tblPr>
        <w:tblW w:w="9435" w:type="dxa"/>
        <w:tblInd w:w="6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2880"/>
      </w:tblGrid>
      <w:tr w:rsidR="00F35DD4" w14:paraId="525DC3DF" w14:textId="77777777" w:rsidTr="00F35DD4">
        <w:tc>
          <w:tcPr>
            <w:tcW w:w="6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8618" w14:textId="77777777" w:rsidR="00F35DD4" w:rsidRDefault="00F35DD4" w:rsidP="000E393F">
            <w:pPr>
              <w:widowControl w:val="0"/>
              <w:spacing w:after="0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1" w:name="_Hlk76567471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Expected GIRL-H Evaluation Timeframe and Sequencing Program Milestones/Outputs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2B6C" w14:textId="77777777" w:rsidR="00F35DD4" w:rsidRDefault="00F35DD4" w:rsidP="000E393F">
            <w:pPr>
              <w:widowControl w:val="0"/>
              <w:spacing w:after="0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Estimated Deadline</w:t>
            </w:r>
          </w:p>
        </w:tc>
      </w:tr>
      <w:tr w:rsidR="00F35DD4" w14:paraId="50919732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2297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Invitation to tender sent out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003A" w14:textId="4842C143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June 2021</w:t>
            </w:r>
          </w:p>
        </w:tc>
      </w:tr>
      <w:tr w:rsidR="00F35DD4" w14:paraId="24795B7B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491B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Deadline for receipt of tenders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78E2" w14:textId="43FCEFB8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7E8B5288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4E4E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Evaluation of tenders and shortlisting complete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F142" w14:textId="59855184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6B531E6F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1847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Evaluation Firm Appointed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32C9" w14:textId="6A950F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 w:rsidRPr="00AC10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2AC92DE2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8B39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Inception Phase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F022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DD4" w14:paraId="4BB50E31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EF4D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Onboarding/Inception meeting held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94B" w14:textId="737F3240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53CA43A2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4444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Draft Inception Report &amp; Data Collection Tools created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D611" w14:textId="71B7C246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22A1AF23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88A1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Review of inception &amp; data tools by Mercy Corps completed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35BF" w14:textId="31A4EF8A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July 2021</w:t>
            </w:r>
          </w:p>
        </w:tc>
      </w:tr>
      <w:tr w:rsidR="00F35DD4" w14:paraId="2A82D0BA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A7E2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Final Inception and data collection tools submitted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5E98" w14:textId="1F866191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AC10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August 2021</w:t>
            </w:r>
          </w:p>
        </w:tc>
      </w:tr>
      <w:tr w:rsidR="00F35DD4" w14:paraId="45104133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2B6F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Implementation Phase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468C" w14:textId="77777777" w:rsidR="00F35DD4" w:rsidRDefault="00F35DD4" w:rsidP="000E393F">
            <w:pPr>
              <w:widowControl w:val="0"/>
              <w:spacing w:after="0" w:line="240" w:lineRule="auto"/>
              <w:ind w:left="20" w:firstLine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DD4" w14:paraId="7F2D1D0A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214A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Baseline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CC9B" w14:textId="77777777" w:rsidR="00F35DD4" w:rsidRDefault="00F35DD4" w:rsidP="000E393F">
            <w:pPr>
              <w:widowControl w:val="0"/>
              <w:spacing w:after="0" w:line="240" w:lineRule="auto"/>
              <w:ind w:left="20" w:firstLine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DD4" w14:paraId="4DFDD882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F475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Questionnaire Scripting Developed, Reviewed &amp; Completed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EEAA" w14:textId="0159C8C1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AC10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August 2021</w:t>
            </w:r>
          </w:p>
        </w:tc>
      </w:tr>
      <w:tr w:rsidR="00F35DD4" w14:paraId="6F245535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D5FC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Training of enumerators completed by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E776" w14:textId="6C7735C1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13th August 2021</w:t>
            </w:r>
          </w:p>
        </w:tc>
      </w:tr>
      <w:tr w:rsidR="00F35DD4" w14:paraId="1827437C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CD0F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Selection of control sites (GIRL-H)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AD91" w14:textId="34561C4F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June 2021</w:t>
            </w:r>
          </w:p>
        </w:tc>
      </w:tr>
      <w:tr w:rsidR="00F35DD4" w14:paraId="5611BD6D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9B2E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Fieldwork and data collection (conducted by)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F0DB" w14:textId="6688D6FE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August 2021</w:t>
            </w:r>
          </w:p>
        </w:tc>
      </w:tr>
      <w:tr w:rsidR="00F35DD4" w14:paraId="6DC2E37C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DD76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Final data cleaning and analysis completed by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A9B1" w14:textId="2AACB560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8th September 2021</w:t>
            </w:r>
          </w:p>
        </w:tc>
      </w:tr>
      <w:tr w:rsidR="00F35DD4" w14:paraId="5FC4AA74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FEE9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Topline report highlighting baseline values of various indicators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1C05" w14:textId="3EB6FB51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September 2021</w:t>
            </w:r>
          </w:p>
        </w:tc>
      </w:tr>
      <w:tr w:rsidR="00F35DD4" w14:paraId="0BB29E48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1EA7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first draft of the detailed report shared with Mercy Corps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9F78" w14:textId="0CD42B4B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September 2021</w:t>
            </w:r>
          </w:p>
        </w:tc>
      </w:tr>
      <w:tr w:rsidR="00F35DD4" w14:paraId="707E5D95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E1E8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Review of detailed report and feedback by Mercy Corps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727F" w14:textId="428DA00E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September 2021</w:t>
            </w:r>
          </w:p>
        </w:tc>
      </w:tr>
      <w:tr w:rsidR="00F35DD4" w14:paraId="121E8702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091A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Revision of detailed report and submission by the firm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FA8B" w14:textId="4E4221AF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September 2021</w:t>
            </w:r>
          </w:p>
        </w:tc>
      </w:tr>
      <w:tr w:rsidR="00F35DD4" w14:paraId="7972CF53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0968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 presentation to project team by evaluation firm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9EAA" w14:textId="5A13264B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October 2021</w:t>
            </w:r>
          </w:p>
        </w:tc>
      </w:tr>
      <w:tr w:rsidR="00F35DD4" w14:paraId="37F83E64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8EC0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Midline Assessment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2F4C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June to August 2022</w:t>
            </w:r>
          </w:p>
        </w:tc>
      </w:tr>
      <w:tr w:rsidR="00F35DD4" w14:paraId="04D224FC" w14:textId="77777777" w:rsidTr="00F35DD4">
        <w:tc>
          <w:tcPr>
            <w:tcW w:w="6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5C9E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Endline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Evaluation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EE85" w14:textId="77777777" w:rsidR="00F35DD4" w:rsidRDefault="00F35DD4" w:rsidP="000E393F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June to August 2023</w:t>
            </w:r>
          </w:p>
        </w:tc>
      </w:tr>
      <w:bookmarkEnd w:id="1"/>
    </w:tbl>
    <w:p w14:paraId="265AC979" w14:textId="77777777" w:rsidR="00F35DD4" w:rsidRPr="00F35DD4" w:rsidRDefault="00F35DD4" w:rsidP="00F35DD4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0EAFE8F" w14:textId="77777777" w:rsidR="00CB6EF5" w:rsidRDefault="00BC57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*The following sections have been added to the Tender Package:</w:t>
      </w:r>
    </w:p>
    <w:p w14:paraId="32349488" w14:textId="6A5D60F1" w:rsidR="00CB6EF5" w:rsidRDefault="00F35D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No New Section Has Been Added</w:t>
      </w:r>
      <w:bookmarkStart w:id="2" w:name="_GoBack"/>
      <w:bookmarkEnd w:id="2"/>
    </w:p>
    <w:p w14:paraId="2633046B" w14:textId="77777777" w:rsidR="00CB6EF5" w:rsidRDefault="00BC573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other terms and conditions remain unchanged.</w:t>
      </w:r>
    </w:p>
    <w:p w14:paraId="0E3D3CA3" w14:textId="77777777" w:rsidR="00CB6EF5" w:rsidRDefault="00BC573A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</w:t>
      </w:r>
    </w:p>
    <w:p w14:paraId="6441F20E" w14:textId="77777777" w:rsidR="005620B4" w:rsidRDefault="005620B4" w:rsidP="005620B4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acknowledge receipt of the above referenced Addendum to the Tender Package, and the Tender Addendum shall be incorporated into our Tender submission.</w:t>
      </w:r>
    </w:p>
    <w:tbl>
      <w:tblPr>
        <w:tblStyle w:val="a0"/>
        <w:tblW w:w="1079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6127"/>
        <w:gridCol w:w="255"/>
        <w:gridCol w:w="3225"/>
      </w:tblGrid>
      <w:tr w:rsidR="005620B4" w14:paraId="23E3FC74" w14:textId="77777777" w:rsidTr="000F42A6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F8CC" w14:textId="77777777" w:rsidR="005620B4" w:rsidRDefault="005620B4" w:rsidP="000F42A6">
            <w:pPr>
              <w:widowControl w:val="0"/>
              <w:spacing w:after="0" w:line="240" w:lineRule="auto"/>
            </w:pPr>
            <w:r>
              <w:t xml:space="preserve">Name: </w:t>
            </w:r>
          </w:p>
        </w:tc>
        <w:tc>
          <w:tcPr>
            <w:tcW w:w="612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91AA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DB49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3FA8" w14:textId="77777777" w:rsidR="005620B4" w:rsidRDefault="005620B4" w:rsidP="000F42A6">
            <w:pPr>
              <w:widowControl w:val="0"/>
              <w:spacing w:after="0" w:line="240" w:lineRule="auto"/>
            </w:pPr>
            <w:r>
              <w:t xml:space="preserve">Stamp: </w:t>
            </w:r>
          </w:p>
        </w:tc>
      </w:tr>
      <w:tr w:rsidR="005620B4" w14:paraId="1D075704" w14:textId="77777777" w:rsidTr="000F42A6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C19B" w14:textId="77777777" w:rsidR="005620B4" w:rsidRDefault="005620B4" w:rsidP="000F42A6">
            <w:pPr>
              <w:widowControl w:val="0"/>
              <w:spacing w:after="0" w:line="240" w:lineRule="auto"/>
            </w:pPr>
            <w:r>
              <w:t>Signature:</w:t>
            </w:r>
          </w:p>
        </w:tc>
        <w:tc>
          <w:tcPr>
            <w:tcW w:w="612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64D8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B752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7A37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</w:tr>
      <w:tr w:rsidR="005620B4" w14:paraId="33B57919" w14:textId="77777777" w:rsidTr="000F42A6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FAEC" w14:textId="77777777" w:rsidR="005620B4" w:rsidRDefault="005620B4" w:rsidP="000F42A6">
            <w:pPr>
              <w:widowControl w:val="0"/>
              <w:spacing w:after="0" w:line="240" w:lineRule="auto"/>
            </w:pPr>
            <w:r>
              <w:t>Date:</w:t>
            </w:r>
          </w:p>
        </w:tc>
        <w:tc>
          <w:tcPr>
            <w:tcW w:w="612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165A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37FD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AEB7" w14:textId="77777777" w:rsidR="005620B4" w:rsidRDefault="005620B4" w:rsidP="000F42A6">
            <w:pPr>
              <w:widowControl w:val="0"/>
              <w:spacing w:after="0" w:line="240" w:lineRule="auto"/>
            </w:pPr>
          </w:p>
        </w:tc>
      </w:tr>
    </w:tbl>
    <w:p w14:paraId="53F38D05" w14:textId="77777777" w:rsidR="005620B4" w:rsidRDefault="005620B4" w:rsidP="005620B4">
      <w:pPr>
        <w:widowControl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FA1FAE7" w14:textId="77777777" w:rsidR="00CB6EF5" w:rsidRDefault="00CB6EF5">
      <w:pPr>
        <w:widowControl w:val="0"/>
        <w:spacing w:after="160" w:line="240" w:lineRule="auto"/>
      </w:pPr>
    </w:p>
    <w:sectPr w:rsidR="00CB6EF5" w:rsidSect="00EE03AA">
      <w:headerReference w:type="default" r:id="rId7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2D86" w14:textId="77777777" w:rsidR="00AB488E" w:rsidRDefault="00AB488E">
      <w:pPr>
        <w:spacing w:after="0" w:line="240" w:lineRule="auto"/>
      </w:pPr>
      <w:r>
        <w:separator/>
      </w:r>
    </w:p>
  </w:endnote>
  <w:endnote w:type="continuationSeparator" w:id="0">
    <w:p w14:paraId="5A38FCF4" w14:textId="77777777" w:rsidR="00AB488E" w:rsidRDefault="00A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8AC4" w14:textId="77777777" w:rsidR="00AB488E" w:rsidRDefault="00AB488E">
      <w:pPr>
        <w:spacing w:after="0" w:line="240" w:lineRule="auto"/>
      </w:pPr>
      <w:r>
        <w:separator/>
      </w:r>
    </w:p>
  </w:footnote>
  <w:footnote w:type="continuationSeparator" w:id="0">
    <w:p w14:paraId="1E6B9519" w14:textId="77777777" w:rsidR="00AB488E" w:rsidRDefault="00AB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05D1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3" w:name="_fxpprzt9v65c" w:colFirst="0" w:colLast="0"/>
    <w:bookmarkEnd w:id="3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08E0E9E" wp14:editId="54D39A2A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D8EC34" w14:textId="77777777" w:rsidR="00CB6EF5" w:rsidRDefault="00BC573A">
    <w:pPr>
      <w:pStyle w:val="Title"/>
      <w:spacing w:before="0" w:after="0" w:line="240" w:lineRule="auto"/>
      <w:rPr>
        <w:sz w:val="36"/>
        <w:szCs w:val="36"/>
      </w:rPr>
    </w:pPr>
    <w:bookmarkStart w:id="4" w:name="_j8ygr4y4rt81" w:colFirst="0" w:colLast="0"/>
    <w:bookmarkEnd w:id="4"/>
    <w:r>
      <w:rPr>
        <w:sz w:val="36"/>
        <w:szCs w:val="36"/>
      </w:rPr>
      <w:t xml:space="preserve">Addendum to Tender Package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1C07"/>
    <w:multiLevelType w:val="hybridMultilevel"/>
    <w:tmpl w:val="E99813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Njc0NjQ0NLA0NjRW0lEKTi0uzszPAykwrAUAA0ZUaCwAAAA="/>
  </w:docVars>
  <w:rsids>
    <w:rsidRoot w:val="00CB6EF5"/>
    <w:rsid w:val="00013698"/>
    <w:rsid w:val="00336F7E"/>
    <w:rsid w:val="004011EA"/>
    <w:rsid w:val="0042478C"/>
    <w:rsid w:val="005620B4"/>
    <w:rsid w:val="007F502D"/>
    <w:rsid w:val="009F042A"/>
    <w:rsid w:val="00AB488E"/>
    <w:rsid w:val="00B106C1"/>
    <w:rsid w:val="00B346E0"/>
    <w:rsid w:val="00BC573A"/>
    <w:rsid w:val="00BF57C2"/>
    <w:rsid w:val="00CB6EF5"/>
    <w:rsid w:val="00EE03AA"/>
    <w:rsid w:val="00F35DD4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1541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F3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Tissier</dc:creator>
  <cp:lastModifiedBy>Mercy Corps</cp:lastModifiedBy>
  <cp:revision>3</cp:revision>
  <dcterms:created xsi:type="dcterms:W3CDTF">2021-07-07T13:43:00Z</dcterms:created>
  <dcterms:modified xsi:type="dcterms:W3CDTF">2021-07-07T13:47:00Z</dcterms:modified>
</cp:coreProperties>
</file>