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FC44" w14:textId="18321F48" w:rsidR="00343286" w:rsidRPr="00145737" w:rsidRDefault="0067629D" w:rsidP="2153EE75">
      <w:pPr>
        <w:spacing w:after="0"/>
        <w:jc w:val="center"/>
      </w:pPr>
      <w:r>
        <w:rPr>
          <w:rFonts w:ascii="Arial" w:hAnsi="Arial"/>
          <w:b/>
          <w:noProof/>
          <w:color w:val="000000" w:themeColor="text1"/>
          <w:sz w:val="28"/>
        </w:rPr>
        <w:drawing>
          <wp:anchor distT="0" distB="0" distL="114300" distR="114300" simplePos="0" relativeHeight="251658241" behindDoc="0" locked="0" layoutInCell="1" allowOverlap="1" wp14:anchorId="5F160A3F" wp14:editId="54D95B75">
            <wp:simplePos x="0" y="0"/>
            <wp:positionH relativeFrom="column">
              <wp:posOffset>5416097</wp:posOffset>
            </wp:positionH>
            <wp:positionV relativeFrom="paragraph">
              <wp:posOffset>-729252</wp:posOffset>
            </wp:positionV>
            <wp:extent cx="1260945" cy="446315"/>
            <wp:effectExtent l="0" t="0" r="0" b="0"/>
            <wp:wrapNone/>
            <wp:docPr id="501260843" name="Picture 501260843"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0843" name="Picture 1" descr="A red text with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945" cy="446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color w:val="000000" w:themeColor="text1"/>
          <w:sz w:val="28"/>
        </w:rPr>
        <w:t>Alcance del trabajo (</w:t>
      </w:r>
      <w:r w:rsidR="00C324F4">
        <w:rPr>
          <w:rFonts w:ascii="Arial" w:hAnsi="Arial"/>
          <w:b/>
          <w:color w:val="000000" w:themeColor="text1"/>
          <w:sz w:val="28"/>
        </w:rPr>
        <w:t>simulacro</w:t>
      </w:r>
      <w:r>
        <w:rPr>
          <w:rFonts w:ascii="Arial" w:hAnsi="Arial"/>
          <w:b/>
          <w:color w:val="000000" w:themeColor="text1"/>
          <w:sz w:val="28"/>
        </w:rPr>
        <w:t>)</w:t>
      </w:r>
    </w:p>
    <w:p w14:paraId="4D7CD67E" w14:textId="35887E04" w:rsidR="00BB0030" w:rsidRPr="00145737" w:rsidRDefault="00CC6566" w:rsidP="00175F92">
      <w:pPr>
        <w:tabs>
          <w:tab w:val="center" w:pos="4320"/>
          <w:tab w:val="right" w:pos="8640"/>
        </w:tabs>
        <w:spacing w:after="0"/>
        <w:ind w:left="1" w:hanging="3"/>
        <w:jc w:val="center"/>
        <w:rPr>
          <w:rFonts w:ascii="Arial" w:eastAsia="Garamond" w:hAnsi="Arial" w:cs="Arial"/>
          <w:b/>
          <w:bCs/>
          <w:color w:val="000000"/>
          <w:sz w:val="28"/>
          <w:szCs w:val="28"/>
        </w:rPr>
      </w:pPr>
      <w:r>
        <w:rPr>
          <w:rFonts w:ascii="Arial" w:hAnsi="Arial"/>
          <w:b/>
          <w:color w:val="000000"/>
          <w:sz w:val="28"/>
        </w:rPr>
        <w:t xml:space="preserve"> Análisis de la igualdad de género y la inclusión social (GESI) de DREAMS </w:t>
      </w:r>
    </w:p>
    <w:p w14:paraId="79CFC790" w14:textId="77777777" w:rsidR="00145737" w:rsidRPr="00145737"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tblW w:w="9404"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7822"/>
      </w:tblGrid>
      <w:tr w:rsidR="00145737" w:rsidRPr="00145737" w14:paraId="7EEE231F" w14:textId="77777777" w:rsidTr="00603610">
        <w:trPr>
          <w:trHeight w:val="300"/>
        </w:trPr>
        <w:tc>
          <w:tcPr>
            <w:tcW w:w="1582"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55E6D15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Programa/Título</w:t>
            </w:r>
            <w:r>
              <w:rPr>
                <w:rFonts w:ascii="Arial" w:hAnsi="Arial"/>
                <w:color w:val="5A5555"/>
                <w:sz w:val="17"/>
              </w:rPr>
              <w:t> </w:t>
            </w:r>
          </w:p>
        </w:tc>
        <w:tc>
          <w:tcPr>
            <w:tcW w:w="7822"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E95943B"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rPr>
              <w:t>Creación de empresas y sistemas de mercado resilientes para los refugiados y las comunidades de acogida (DREAMS)</w:t>
            </w:r>
          </w:p>
        </w:tc>
      </w:tr>
      <w:tr w:rsidR="00145737" w:rsidRPr="00145737" w14:paraId="7D170030" w14:textId="77777777" w:rsidTr="00603610">
        <w:trPr>
          <w:trHeight w:val="300"/>
        </w:trPr>
        <w:tc>
          <w:tcPr>
            <w:tcW w:w="1582"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Ubicación(es) del programa</w:t>
            </w:r>
            <w:r>
              <w:rPr>
                <w:rFonts w:ascii="Arial" w:hAnsi="Arial"/>
                <w:color w:val="5A5555"/>
                <w:sz w:val="17"/>
              </w:rPr>
              <w:t> </w:t>
            </w:r>
          </w:p>
        </w:tc>
        <w:tc>
          <w:tcPr>
            <w:tcW w:w="7822"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Xanadú; todo el país; sin litoral de aproximadamente 25.000 kilómetros cuadrados que limita con otros 5 países </w:t>
            </w:r>
            <w:r>
              <w:rPr>
                <w:rFonts w:ascii="Arial" w:hAnsi="Arial"/>
                <w:color w:val="5A5555"/>
                <w:sz w:val="17"/>
              </w:rPr>
              <w:t> </w:t>
            </w:r>
          </w:p>
        </w:tc>
      </w:tr>
      <w:tr w:rsidR="00145737" w:rsidRPr="00145737" w14:paraId="1C7FE7FE" w14:textId="77777777" w:rsidTr="00603610">
        <w:trPr>
          <w:trHeight w:val="300"/>
        </w:trPr>
        <w:tc>
          <w:tcPr>
            <w:tcW w:w="1582"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Duración</w:t>
            </w:r>
            <w:r>
              <w:rPr>
                <w:rFonts w:ascii="Arial" w:hAnsi="Arial"/>
                <w:color w:val="5A5555"/>
                <w:sz w:val="17"/>
              </w:rPr>
              <w:t> </w:t>
            </w:r>
          </w:p>
        </w:tc>
        <w:tc>
          <w:tcPr>
            <w:tcW w:w="7822"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10DE583D"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rPr>
              <w:t>El trabajo debe comenzar en algún momento entre enero y marzo de 2024, es decir, 1-2 meses en la fase inicial del programa. El informe final debe presentarse antes del 31 de marzo de 2024</w:t>
            </w:r>
            <w:r>
              <w:rPr>
                <w:rFonts w:ascii="Arial" w:hAnsi="Arial"/>
                <w:color w:val="5A5555"/>
                <w:sz w:val="17"/>
              </w:rPr>
              <w:t> </w:t>
            </w:r>
          </w:p>
        </w:tc>
      </w:tr>
    </w:tbl>
    <w:p w14:paraId="1D040DB3" w14:textId="77777777" w:rsidR="00145737" w:rsidRPr="00145737"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53E32735" w14:textId="77777777" w:rsidR="00BB0030" w:rsidRPr="00145737" w:rsidRDefault="00CC6566">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Antecedentes:</w:t>
      </w:r>
    </w:p>
    <w:p w14:paraId="53D4C79E" w14:textId="74945C3D" w:rsidR="00BB0030" w:rsidRPr="00145737" w:rsidRDefault="00CC6566">
      <w:pPr>
        <w:spacing w:after="0" w:line="240" w:lineRule="auto"/>
        <w:jc w:val="both"/>
        <w:rPr>
          <w:rFonts w:ascii="Arial" w:hAnsi="Arial" w:cs="Arial"/>
        </w:rPr>
      </w:pPr>
      <w:r>
        <w:rPr>
          <w:rFonts w:ascii="Arial" w:hAnsi="Arial"/>
        </w:rPr>
        <w:t>Mercy Corps es una organización mundial líder impulsada por la creencia de que un mundo mejor es posible.</w:t>
      </w:r>
      <w:r>
        <w:rPr>
          <w:rFonts w:ascii="Arial" w:hAnsi="Arial"/>
          <w:color w:val="000000"/>
        </w:rPr>
        <w:t xml:space="preserve"> </w:t>
      </w:r>
      <w:proofErr w:type="spellStart"/>
      <w:r w:rsidR="00C324F4">
        <w:rPr>
          <w:rFonts w:ascii="Arial" w:hAnsi="Arial"/>
          <w:color w:val="000000"/>
        </w:rPr>
        <w:t>Mercy</w:t>
      </w:r>
      <w:proofErr w:type="spellEnd"/>
      <w:r w:rsidR="00C324F4">
        <w:rPr>
          <w:rFonts w:ascii="Arial" w:hAnsi="Arial"/>
          <w:color w:val="000000"/>
        </w:rPr>
        <w:t xml:space="preserve"> Corps asiste e</w:t>
      </w:r>
      <w:r>
        <w:rPr>
          <w:rFonts w:ascii="Arial" w:hAnsi="Arial"/>
          <w:color w:val="000000"/>
        </w:rPr>
        <w:t xml:space="preserve">n catástrofes, en dificultades, en más de 40 países de todo el mundo. Mercy Corps trabaja en Xanadú desde 2004, en zonas rurales, periurbanas y urbanas de cinco estados de la región. Xanadú cuenta con la segunda mayor población de refugiados de la región. </w:t>
      </w:r>
      <w:r>
        <w:rPr>
          <w:rFonts w:ascii="Arial" w:hAnsi="Arial"/>
          <w:color w:val="000000"/>
        </w:rPr>
        <w:t xml:space="preserve">Para abordar los desafíos a los que se enfrentan los refugiados y las comunidades de acogida vulnerables, Mercy Corps está poniendo en marcha un nuevo programa innovador que combina dos enfoques de eficacia probada </w:t>
      </w:r>
      <w:r w:rsidR="00C324F4">
        <w:rPr>
          <w:rFonts w:ascii="Arial" w:hAnsi="Arial"/>
          <w:color w:val="000000"/>
        </w:rPr>
        <w:t>(</w:t>
      </w:r>
      <w:r>
        <w:rPr>
          <w:rFonts w:ascii="Arial" w:hAnsi="Arial"/>
          <w:color w:val="000000"/>
        </w:rPr>
        <w:t>la graduación de la pobreza y el desarr</w:t>
      </w:r>
      <w:r>
        <w:rPr>
          <w:rFonts w:ascii="Arial" w:hAnsi="Arial"/>
          <w:color w:val="000000"/>
        </w:rPr>
        <w:t>ollo de sistemas de mercado</w:t>
      </w:r>
      <w:r w:rsidR="00C324F4">
        <w:rPr>
          <w:rFonts w:ascii="Arial" w:hAnsi="Arial"/>
          <w:color w:val="000000"/>
        </w:rPr>
        <w:t>)</w:t>
      </w:r>
      <w:r>
        <w:rPr>
          <w:rFonts w:ascii="Arial" w:hAnsi="Arial"/>
          <w:color w:val="000000"/>
        </w:rPr>
        <w:t xml:space="preserve">, superponiéndolos de una forma nueva que garantizará que los hogares más pobres puedan mejorar sus ingresos y su bienestar de forma significativa y sostenible. </w:t>
      </w:r>
      <w:r>
        <w:rPr>
          <w:rFonts w:ascii="Arial" w:hAnsi="Arial"/>
        </w:rPr>
        <w:t>El programa, Desarrollo de Empresas Resilientes y Sistemas de Merc</w:t>
      </w:r>
      <w:r>
        <w:rPr>
          <w:rFonts w:ascii="Arial" w:hAnsi="Arial"/>
        </w:rPr>
        <w:t xml:space="preserve">ado para Refugiados y Comunidades de Acogida (DREAMS, por sus siglas en inglés), se pondrá en marcha en Xanadú y se centrará en los refugiados vulnerables y </w:t>
      </w:r>
      <w:r w:rsidR="00C324F4">
        <w:rPr>
          <w:rFonts w:ascii="Arial" w:hAnsi="Arial"/>
        </w:rPr>
        <w:t xml:space="preserve">en </w:t>
      </w:r>
      <w:r>
        <w:rPr>
          <w:rFonts w:ascii="Arial" w:hAnsi="Arial"/>
        </w:rPr>
        <w:t>las comunidades de acogida, dando prioridad a las mujeres y otros miembros marginados de la comu</w:t>
      </w:r>
      <w:r>
        <w:rPr>
          <w:rFonts w:ascii="Arial" w:hAnsi="Arial"/>
        </w:rPr>
        <w:t>nidad para fomentar la seguridad y la dignidad que supone mantener a la familia.</w:t>
      </w:r>
      <w:r>
        <w:rPr>
          <w:rFonts w:ascii="Arial" w:hAnsi="Arial"/>
          <w:color w:val="000000"/>
        </w:rPr>
        <w:t> </w:t>
      </w:r>
      <w:r>
        <w:rPr>
          <w:rFonts w:ascii="Arial" w:hAnsi="Arial"/>
          <w:color w:val="000000"/>
        </w:rPr>
        <w:t>El modelo de Graduación proporcionará el capital y los conocimientos necesarios para asistir a los refugiados y a las comunidades de acogida vulnerables en la creación de sus</w:t>
      </w:r>
      <w:r>
        <w:rPr>
          <w:rFonts w:ascii="Arial" w:hAnsi="Arial"/>
          <w:color w:val="000000"/>
        </w:rPr>
        <w:t xml:space="preserve"> empresas, y el enfoque de Desarrollo de Sistemas de Mercado ayudará a construir vías de acceso al mercado para garantizar que esas empresas puedan tener éxito y ser sostenibles. </w:t>
      </w:r>
    </w:p>
    <w:p w14:paraId="24FACF3E" w14:textId="77777777" w:rsidR="00BB0030" w:rsidRPr="00145737" w:rsidRDefault="00BB0030">
      <w:pPr>
        <w:spacing w:after="0" w:line="240" w:lineRule="auto"/>
        <w:jc w:val="both"/>
        <w:rPr>
          <w:rFonts w:ascii="Arial" w:hAnsi="Arial" w:cs="Arial"/>
        </w:rPr>
      </w:pPr>
    </w:p>
    <w:p w14:paraId="1C6144E4" w14:textId="0946F388" w:rsidR="00175F92" w:rsidRPr="00145737" w:rsidRDefault="00CC6566">
      <w:pPr>
        <w:spacing w:after="0" w:line="240" w:lineRule="auto"/>
        <w:jc w:val="both"/>
        <w:rPr>
          <w:rFonts w:ascii="Arial" w:hAnsi="Arial" w:cs="Arial"/>
          <w:color w:val="000000"/>
        </w:rPr>
      </w:pPr>
      <w:r>
        <w:rPr>
          <w:rFonts w:ascii="Arial" w:hAnsi="Arial"/>
        </w:rPr>
        <w:t>A fin de garantizar que los enfoques y las actividades de los sistemas de m</w:t>
      </w:r>
      <w:r>
        <w:rPr>
          <w:rFonts w:ascii="Arial" w:hAnsi="Arial"/>
        </w:rPr>
        <w:t>ercado reflejen las necesidades de los refugiados y de las comunidades de acogida más vulnerables, es fundamental que el programa analice a fondo las normas sociales, culturales y de género existentes a través de la óptica de los sistemas de mercado, que l</w:t>
      </w:r>
      <w:r>
        <w:rPr>
          <w:rFonts w:ascii="Arial" w:hAnsi="Arial"/>
        </w:rPr>
        <w:t>imitan la participación activa de las mujeres y de los miembros marginados de la comunidad en las oportunidades de subsistencia.</w:t>
      </w:r>
      <w:r>
        <w:rPr>
          <w:rFonts w:ascii="Arial" w:hAnsi="Arial"/>
          <w:color w:val="000000"/>
        </w:rPr>
        <w:t xml:space="preserve"> </w:t>
      </w:r>
      <w:r>
        <w:rPr>
          <w:rFonts w:ascii="Arial" w:hAnsi="Arial"/>
        </w:rPr>
        <w:t>Por otra parte, también es necesario examinar las oportunidades existentes que pueden aprovecharse para el empoderamiento econó</w:t>
      </w:r>
      <w:r>
        <w:rPr>
          <w:rFonts w:ascii="Arial" w:hAnsi="Arial"/>
        </w:rPr>
        <w:t>mico de las mujeres y otros grupos marginados.</w:t>
      </w:r>
      <w:r>
        <w:rPr>
          <w:rFonts w:ascii="Arial" w:hAnsi="Arial"/>
          <w:color w:val="000000"/>
        </w:rPr>
        <w:t xml:space="preserve"> Por ello, el programa DREAMS realizará un análisis de la igualdad de género y la inclusión social (GESI).</w:t>
      </w:r>
    </w:p>
    <w:p w14:paraId="46D5E747" w14:textId="77777777" w:rsidR="00175F92" w:rsidRPr="00145737" w:rsidRDefault="00175F92">
      <w:pPr>
        <w:spacing w:after="0" w:line="240" w:lineRule="auto"/>
        <w:jc w:val="both"/>
        <w:rPr>
          <w:rFonts w:ascii="Arial" w:hAnsi="Arial" w:cs="Arial"/>
          <w:color w:val="000000"/>
        </w:rPr>
      </w:pPr>
    </w:p>
    <w:p w14:paraId="46438F55" w14:textId="0045C0EF" w:rsidR="00175F92" w:rsidRPr="00145737" w:rsidRDefault="00175F92" w:rsidP="00175F92">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Finalidad del estudio:</w:t>
      </w:r>
    </w:p>
    <w:p w14:paraId="5E70EF38" w14:textId="7AA38B1D" w:rsidR="00BB0030" w:rsidRPr="00145737" w:rsidRDefault="00175F92">
      <w:pPr>
        <w:spacing w:after="0" w:line="240" w:lineRule="auto"/>
        <w:jc w:val="both"/>
        <w:rPr>
          <w:rFonts w:ascii="Arial" w:hAnsi="Arial" w:cs="Arial"/>
          <w:color w:val="000000"/>
        </w:rPr>
      </w:pPr>
      <w:r>
        <w:rPr>
          <w:rFonts w:ascii="Arial" w:hAnsi="Arial"/>
        </w:rPr>
        <w:t xml:space="preserve">El objetivo principal del estudio es comprender las normas sociales, culturales y de género restrictivas existentes, </w:t>
      </w:r>
      <w:r w:rsidR="00C324F4">
        <w:rPr>
          <w:rFonts w:ascii="Arial" w:hAnsi="Arial"/>
        </w:rPr>
        <w:t>así como</w:t>
      </w:r>
      <w:r>
        <w:rPr>
          <w:rFonts w:ascii="Arial" w:hAnsi="Arial"/>
        </w:rPr>
        <w:t xml:space="preserve"> identificar las necesidades diferenciales, los riesgos, los desafíos y las oportunidades de mercado existentes para las mujeres, los hombres, los jóvenes y otros grupos marginados, con el fin de informar las actividades y los enfoques del proyecto.</w:t>
      </w:r>
      <w:r>
        <w:rPr>
          <w:rFonts w:ascii="Arial" w:hAnsi="Arial"/>
          <w:color w:val="000000"/>
        </w:rPr>
        <w:t xml:space="preserve"> </w:t>
      </w:r>
      <w:r>
        <w:rPr>
          <w:rFonts w:ascii="Arial" w:hAnsi="Arial"/>
        </w:rPr>
        <w:t>Reconocemos que es posible que ya se hayan realizado análisis de género o de GESI desde el punto de vista del sistema de mercado y también en otros sectores; por lo tanto, este análisis de GESI se basará en el conocimiento de la información existente para ayudar a Mercy Corps a desarrollar enfoques de integración de GESI adaptados para el proyecto DREAMS.</w:t>
      </w:r>
    </w:p>
    <w:p w14:paraId="3046823D" w14:textId="79A1D359" w:rsidR="00BB0030" w:rsidRPr="00145737" w:rsidRDefault="00CC6566">
      <w:pPr>
        <w:spacing w:after="0" w:line="240" w:lineRule="auto"/>
        <w:jc w:val="both"/>
        <w:rPr>
          <w:rFonts w:ascii="Arial" w:hAnsi="Arial" w:cs="Arial"/>
        </w:rPr>
      </w:pPr>
      <w:r>
        <w:rPr>
          <w:rFonts w:ascii="Arial" w:hAnsi="Arial"/>
        </w:rPr>
        <w:lastRenderedPageBreak/>
        <w:t>Los objetivos específicos del análisis son:</w:t>
      </w:r>
    </w:p>
    <w:p w14:paraId="1BFF324F" w14:textId="4454CAFE"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Estudiar cómo las relaciones de género existentes, las normas de género y la discriminación social limitan la participación de las mujeres, los jóvenes y otras comunidades vulnerables en diferentes oportunidades de mercado o de medios de subsistencia en las zonas objetivo (tanto en las comunidades de refugiados como de acogida) teniendo en cuenta otras intersecciones de marginación como la edad, el estatus de desplazamiento, el origen étnico, la discapacidad, etc.</w:t>
      </w:r>
    </w:p>
    <w:p w14:paraId="2839B381" w14:textId="4B238A58" w:rsidR="00BB0030" w:rsidRPr="00145737" w:rsidRDefault="00CC6566">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t>Examinar de qué manera las leyes y políticas existentes relacionadas con el género, las funciones y las responsabilidades, el acceso y el control sobre l</w:t>
      </w:r>
      <w:r>
        <w:rPr>
          <w:rFonts w:ascii="Arial" w:hAnsi="Arial"/>
        </w:rPr>
        <w:t>os recursos y los bienes, las creencias y las normas culturales, y el poder y la toma de decisiones podrían afectar al logro general del objetivo del proyecto.</w:t>
      </w:r>
    </w:p>
    <w:p w14:paraId="48A8152F" w14:textId="49C43261" w:rsidR="00BB0030" w:rsidRPr="00145737" w:rsidRDefault="00CC6566">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t>Identificar las oportunidades económicas existentes y potenciales específicas para las mujeres y</w:t>
      </w:r>
      <w:r>
        <w:rPr>
          <w:rFonts w:ascii="Arial" w:hAnsi="Arial"/>
        </w:rPr>
        <w:t xml:space="preserve"> otros refugiados y miembros de la comunidad de acogida más vulnerables.</w:t>
      </w:r>
    </w:p>
    <w:p w14:paraId="73418430" w14:textId="6F1CDA95" w:rsidR="00BB0030" w:rsidRPr="00145737" w:rsidRDefault="00CC6566">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t>Identificar las diferentes oportunidades y barreras para las mujeres y otros miembros marginados de las comunidades de refugiados y de acogida en el mercado existente</w:t>
      </w:r>
      <w:r w:rsidR="00C324F4">
        <w:rPr>
          <w:rFonts w:ascii="Arial" w:hAnsi="Arial"/>
        </w:rPr>
        <w:t>, así como</w:t>
      </w:r>
      <w:r>
        <w:rPr>
          <w:rFonts w:ascii="Arial" w:hAnsi="Arial"/>
        </w:rPr>
        <w:t xml:space="preserve"> las </w:t>
      </w:r>
      <w:r>
        <w:rPr>
          <w:rFonts w:ascii="Arial" w:hAnsi="Arial"/>
        </w:rPr>
        <w:t>oportunidades de ganarse la vida.</w:t>
      </w:r>
    </w:p>
    <w:p w14:paraId="337916A8" w14:textId="2ED166D2"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t>Realizar un taller de reflexión para validar los resultados y proponer posibles estrategias de integración de GESI e ideas/actividades/plan de acción de intervención para abordar las normas y barreras de género identificadas, de modo que las mujeres y los miembros vulnerables de la comunidad puedan beneficiarse del proyecto DREAMS de forma sostenible.</w:t>
      </w:r>
    </w:p>
    <w:p w14:paraId="4766F031" w14:textId="54D931D2"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Proponer posibles indicadores cualitativos y cuantitativos relacionados con GESI para medir el cambio en torno a la igualdad de género y la inclusión social en línea con el objetivo del proyecto y las actividades propuestas. </w:t>
      </w:r>
    </w:p>
    <w:p w14:paraId="53195460" w14:textId="22AD4BC3" w:rsidR="00BB0030" w:rsidRDefault="00CC6566">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t>Identificar a los actores existentes (</w:t>
      </w:r>
      <w:r w:rsidR="00C324F4">
        <w:rPr>
          <w:rFonts w:ascii="Arial" w:hAnsi="Arial"/>
        </w:rPr>
        <w:t>g</w:t>
      </w:r>
      <w:r>
        <w:rPr>
          <w:rFonts w:ascii="Arial" w:hAnsi="Arial"/>
        </w:rPr>
        <w:t>obierno, ONG, actores privados, redes, etc.) con sus mandatos y responsabilidades en los que el proyecto DREAMS de</w:t>
      </w:r>
      <w:r>
        <w:rPr>
          <w:rFonts w:ascii="Arial" w:hAnsi="Arial"/>
        </w:rPr>
        <w:t xml:space="preserve"> </w:t>
      </w:r>
      <w:proofErr w:type="spellStart"/>
      <w:r>
        <w:rPr>
          <w:rFonts w:ascii="Arial" w:hAnsi="Arial"/>
        </w:rPr>
        <w:t>Mercy</w:t>
      </w:r>
      <w:proofErr w:type="spellEnd"/>
      <w:r>
        <w:rPr>
          <w:rFonts w:ascii="Arial" w:hAnsi="Arial"/>
        </w:rPr>
        <w:t xml:space="preserve"> Corps pued</w:t>
      </w:r>
      <w:r w:rsidR="00C324F4">
        <w:rPr>
          <w:rFonts w:ascii="Arial" w:hAnsi="Arial"/>
        </w:rPr>
        <w:t>a</w:t>
      </w:r>
      <w:r>
        <w:rPr>
          <w:rFonts w:ascii="Arial" w:hAnsi="Arial"/>
        </w:rPr>
        <w:t xml:space="preserve"> participar y con los que pued</w:t>
      </w:r>
      <w:r w:rsidR="00C324F4">
        <w:rPr>
          <w:rFonts w:ascii="Arial" w:hAnsi="Arial"/>
        </w:rPr>
        <w:t>a</w:t>
      </w:r>
      <w:r>
        <w:rPr>
          <w:rFonts w:ascii="Arial" w:hAnsi="Arial"/>
        </w:rPr>
        <w:t xml:space="preserve"> asociarse para promover la igualdad de género y la inclusión social en las áreas del proyecto.</w:t>
      </w:r>
    </w:p>
    <w:p w14:paraId="59491C1D" w14:textId="564FB4AA" w:rsidR="00124831" w:rsidRDefault="00124831" w:rsidP="00124831">
      <w:pPr>
        <w:pBdr>
          <w:top w:val="nil"/>
          <w:left w:val="nil"/>
          <w:bottom w:val="nil"/>
          <w:right w:val="nil"/>
          <w:between w:val="nil"/>
        </w:pBdr>
        <w:spacing w:after="0" w:line="240" w:lineRule="auto"/>
        <w:jc w:val="both"/>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58240" behindDoc="0" locked="0" layoutInCell="1" allowOverlap="1" wp14:anchorId="7D7C09E8" wp14:editId="2C25C73B">
                <wp:simplePos x="0" y="0"/>
                <wp:positionH relativeFrom="margin">
                  <wp:align>right</wp:align>
                </wp:positionH>
                <wp:positionV relativeFrom="paragraph">
                  <wp:posOffset>226695</wp:posOffset>
                </wp:positionV>
                <wp:extent cx="5613400" cy="6350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739CD2A9" w14:textId="0642D868" w:rsidR="00124831" w:rsidRDefault="00124831">
                            <w:r>
                              <w:rPr>
                                <w:rFonts w:ascii="Arial" w:hAnsi="Arial"/>
                                <w:color w:val="000000"/>
                              </w:rPr>
                              <w:t>No copie y pegue estos objetivos en su propuesta técnica. S</w:t>
                            </w:r>
                            <w:r w:rsidR="00C324F4">
                              <w:rPr>
                                <w:rFonts w:ascii="Arial" w:hAnsi="Arial"/>
                                <w:color w:val="000000"/>
                              </w:rPr>
                              <w:t>o</w:t>
                            </w:r>
                            <w:r>
                              <w:rPr>
                                <w:rFonts w:ascii="Arial" w:hAnsi="Arial"/>
                                <w:color w:val="000000"/>
                              </w:rPr>
                              <w:t xml:space="preserve">lo tendrá que remitirse a este SOW si desea hacer referencia a los objetivos (p. </w:t>
                            </w:r>
                            <w:r w:rsidR="00085990">
                              <w:rPr>
                                <w:rFonts w:ascii="Arial" w:hAnsi="Arial"/>
                                <w:color w:val="000000"/>
                              </w:rPr>
                              <w:t>ej.</w:t>
                            </w:r>
                            <w:r>
                              <w:rPr>
                                <w:rFonts w:ascii="Arial" w:hAnsi="Arial"/>
                                <w:color w:val="000000"/>
                              </w:rPr>
                              <w:t xml:space="preserve">, para alcanzar los objetivos a, b, c, g y h del SOW, proponemos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C09E8" id="_x0000_t202" coordsize="21600,21600" o:spt="202" path="m,l,21600r21600,l21600,xe">
                <v:stroke joinstyle="miter"/>
                <v:path gradientshapeok="t" o:connecttype="rect"/>
              </v:shapetype>
              <v:shape id="Text Box 217" o:spid="_x0000_s1026" type="#_x0000_t202" style="position:absolute;left:0;text-align:left;margin-left:390.8pt;margin-top:17.85pt;width:442pt;height:5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j/qO&#10;f9wAAAAHAQAADwAAAAAAAAAAAAAAAABqBAAAZHJzL2Rvd25yZXYueG1sUEsFBgAAAAAEAAQA8wAA&#10;AHMFAAAAAA==&#10;">
                <v:textbox>
                  <w:txbxContent>
                    <w:p w14:paraId="739CD2A9" w14:textId="0642D868" w:rsidR="00124831" w:rsidRDefault="00124831">
                      <w:r>
                        <w:rPr>
                          <w:rFonts w:ascii="Arial" w:hAnsi="Arial"/>
                          <w:color w:val="000000"/>
                        </w:rPr>
                        <w:t>No copie y pegue estos objetivos en su propuesta técnica. S</w:t>
                      </w:r>
                      <w:r w:rsidR="00C324F4">
                        <w:rPr>
                          <w:rFonts w:ascii="Arial" w:hAnsi="Arial"/>
                          <w:color w:val="000000"/>
                        </w:rPr>
                        <w:t>o</w:t>
                      </w:r>
                      <w:r>
                        <w:rPr>
                          <w:rFonts w:ascii="Arial" w:hAnsi="Arial"/>
                          <w:color w:val="000000"/>
                        </w:rPr>
                        <w:t xml:space="preserve">lo tendrá que remitirse a este SOW si desea hacer referencia a los objetivos (p. </w:t>
                      </w:r>
                      <w:r w:rsidR="00085990">
                        <w:rPr>
                          <w:rFonts w:ascii="Arial" w:hAnsi="Arial"/>
                          <w:color w:val="000000"/>
                        </w:rPr>
                        <w:t>ej.</w:t>
                      </w:r>
                      <w:r>
                        <w:rPr>
                          <w:rFonts w:ascii="Arial" w:hAnsi="Arial"/>
                          <w:color w:val="000000"/>
                        </w:rPr>
                        <w:t xml:space="preserve">, para alcanzar los objetivos a, b, c, g y h del SOW, proponemos ...).  </w:t>
                      </w:r>
                    </w:p>
                  </w:txbxContent>
                </v:textbox>
                <w10:wrap type="square" anchorx="margin"/>
              </v:shape>
            </w:pict>
          </mc:Fallback>
        </mc:AlternateContent>
      </w:r>
    </w:p>
    <w:p w14:paraId="2A485563" w14:textId="152F6559" w:rsidR="00124831"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145737" w:rsidRDefault="002C7815" w:rsidP="002C7815">
      <w:pPr>
        <w:numPr>
          <w:ilvl w:val="0"/>
          <w:numId w:val="18"/>
        </w:numPr>
        <w:pBdr>
          <w:top w:val="nil"/>
          <w:left w:val="nil"/>
          <w:bottom w:val="nil"/>
          <w:right w:val="nil"/>
          <w:between w:val="nil"/>
        </w:pBdr>
        <w:spacing w:after="0" w:line="240" w:lineRule="auto"/>
        <w:jc w:val="both"/>
        <w:rPr>
          <w:rFonts w:ascii="Arial" w:hAnsi="Arial" w:cs="Arial"/>
          <w:b/>
        </w:rPr>
      </w:pPr>
      <w:r>
        <w:rPr>
          <w:rFonts w:ascii="Arial" w:hAnsi="Arial"/>
          <w:b/>
          <w:color w:val="000000"/>
        </w:rPr>
        <w:t>Metodología</w:t>
      </w:r>
    </w:p>
    <w:p w14:paraId="20C13C81" w14:textId="77777777" w:rsidR="002C7815" w:rsidRPr="00145737"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40F0E635" w:rsidR="00BB0030" w:rsidRPr="00145737" w:rsidRDefault="00CC6566">
      <w:pPr>
        <w:pBdr>
          <w:top w:val="nil"/>
          <w:left w:val="nil"/>
          <w:bottom w:val="nil"/>
          <w:right w:val="nil"/>
          <w:between w:val="nil"/>
        </w:pBdr>
        <w:spacing w:after="0" w:line="240" w:lineRule="auto"/>
        <w:ind w:left="720"/>
        <w:jc w:val="both"/>
        <w:rPr>
          <w:rFonts w:ascii="Arial" w:hAnsi="Arial" w:cs="Arial"/>
          <w:b/>
          <w:i/>
          <w:iCs/>
          <w:color w:val="000000"/>
        </w:rPr>
      </w:pPr>
      <w:r>
        <w:rPr>
          <w:rFonts w:ascii="Arial" w:hAnsi="Arial"/>
          <w:b/>
          <w:i/>
        </w:rPr>
        <w:t>3.1 Diseño del análisis</w:t>
      </w:r>
      <w:r>
        <w:rPr>
          <w:rFonts w:ascii="Arial" w:hAnsi="Arial"/>
          <w:b/>
          <w:i/>
          <w:color w:val="000000"/>
        </w:rPr>
        <w:t xml:space="preserve"> </w:t>
      </w:r>
    </w:p>
    <w:p w14:paraId="7FA11946" w14:textId="5437B0F2" w:rsidR="00BB0030" w:rsidRPr="00145737" w:rsidRDefault="00CC656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En el marco de esta misión, Mercy Corps desea que </w:t>
      </w:r>
      <w:r>
        <w:rPr>
          <w:rFonts w:ascii="Arial" w:hAnsi="Arial"/>
        </w:rPr>
        <w:t>el proveedor de servicios proporcione información cualitativa (recopilada a través de datos primarios y secundarios) y cuantitativa (recopilada a través de encuestas) que se utilizará para adaptar las actividades existentes, garantizando que el proyecto re</w:t>
      </w:r>
      <w:r>
        <w:rPr>
          <w:rFonts w:ascii="Arial" w:hAnsi="Arial"/>
        </w:rPr>
        <w:t>sponda a las cuestiones de igualdad de género y sea transformador.</w:t>
      </w:r>
      <w:r>
        <w:rPr>
          <w:rFonts w:ascii="Arial" w:hAnsi="Arial"/>
          <w:color w:val="000000"/>
        </w:rPr>
        <w:t xml:space="preserve"> Los datos primarios se obtendrán mediante entrevistas a informantes clave, debates de grupos específicos y encuestas de hogares. Se espera que el proveedor de servicios proporcione un númer</w:t>
      </w:r>
      <w:r>
        <w:rPr>
          <w:rFonts w:ascii="Arial" w:hAnsi="Arial"/>
          <w:color w:val="000000"/>
        </w:rPr>
        <w:t xml:space="preserve">o indicativo de entrevistas a informantes clave, debates de grupos focales y encuestas basadas en las partes interesadas que se proponen para este análisis. </w:t>
      </w:r>
    </w:p>
    <w:p w14:paraId="397DF5FF" w14:textId="36863ECE" w:rsidR="00BB0030" w:rsidRPr="00145737" w:rsidRDefault="00CC656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El proveedor de servicios utilizará y ampliará el marco de análisis de género de Mercy Corps media</w:t>
      </w:r>
      <w:r>
        <w:rPr>
          <w:rFonts w:ascii="Arial" w:hAnsi="Arial"/>
        </w:rPr>
        <w:t>nte una revisión de los enfoques de otras agencias/donantes que sean pertinentes para esta misión adaptada al objetivo final del proyecto.</w:t>
      </w:r>
    </w:p>
    <w:p w14:paraId="7F73143D" w14:textId="257C7966" w:rsidR="00BB0030" w:rsidRPr="00145737" w:rsidRDefault="00CC656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lastRenderedPageBreak/>
        <w:t>Deberán desarrollarse herramientas de recopilación de datos en las distintas áreas de investigación para los diferent</w:t>
      </w:r>
      <w:r>
        <w:rPr>
          <w:rFonts w:ascii="Arial" w:hAnsi="Arial"/>
          <w:color w:val="000000"/>
        </w:rPr>
        <w:t>es grupos objetivo, entre los que se incluyen miembros de la comunidad (comunidades de refugiados y de acogida), hombres, mujeres casadas y solteras, jóvenes, personas con discapacidad, agentes gubernamentales, agentes de ONG, agentes privados, miembros de</w:t>
      </w:r>
      <w:r>
        <w:rPr>
          <w:rFonts w:ascii="Arial" w:hAnsi="Arial"/>
          <w:color w:val="000000"/>
        </w:rPr>
        <w:t>l equipo de Mercy Corps y otros.</w:t>
      </w:r>
    </w:p>
    <w:p w14:paraId="7CDC51CE" w14:textId="77777777" w:rsidR="00BB0030" w:rsidRPr="00145737" w:rsidRDefault="00BB0030">
      <w:pPr>
        <w:spacing w:after="0" w:line="240" w:lineRule="auto"/>
        <w:jc w:val="both"/>
        <w:rPr>
          <w:rFonts w:ascii="Arial" w:hAnsi="Arial" w:cs="Arial"/>
        </w:rPr>
      </w:pPr>
    </w:p>
    <w:p w14:paraId="2B3B5089" w14:textId="3A90FF77" w:rsidR="00BB0030" w:rsidRPr="00145737" w:rsidRDefault="00CC6566">
      <w:pPr>
        <w:spacing w:after="0" w:line="240" w:lineRule="auto"/>
        <w:ind w:left="720"/>
        <w:jc w:val="both"/>
        <w:rPr>
          <w:rFonts w:ascii="Arial" w:hAnsi="Arial" w:cs="Arial"/>
          <w:b/>
          <w:bCs/>
          <w:i/>
          <w:iCs/>
        </w:rPr>
      </w:pPr>
      <w:r>
        <w:rPr>
          <w:rFonts w:ascii="Arial" w:hAnsi="Arial"/>
          <w:b/>
          <w:i/>
        </w:rPr>
        <w:t>3.2 Análisis y resultados</w:t>
      </w:r>
    </w:p>
    <w:p w14:paraId="54805409" w14:textId="1C6E88FB" w:rsidR="00BB0030" w:rsidRPr="00145737" w:rsidRDefault="00CC656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Como parte del proceso de recopilación de datos, es necesario consultar a los hombres, las mujeres (casadas y solteras), los jóvenes, las personas con discapacidad, los actores pertinentes del g</w:t>
      </w:r>
      <w:r>
        <w:rPr>
          <w:rFonts w:ascii="Arial" w:hAnsi="Arial"/>
        </w:rPr>
        <w:t>obierno, las ONG, los actores privados y los organismos de las Naciones Unidas de las comunidades de refugiados y de acogida en función de las distintas áreas de investigación.</w:t>
      </w:r>
    </w:p>
    <w:p w14:paraId="54B25D89" w14:textId="77777777" w:rsidR="00E12138" w:rsidRPr="00145737" w:rsidRDefault="00CC6566" w:rsidP="00E12138">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Los resultados del análisis deben analizarse en función de las distintas áreas </w:t>
      </w:r>
      <w:r>
        <w:rPr>
          <w:rFonts w:ascii="Arial" w:hAnsi="Arial"/>
        </w:rPr>
        <w:t>temáticas pertinentes para el objetivo del proyecto y el marco de análisis adoptado.</w:t>
      </w:r>
      <w:r>
        <w:rPr>
          <w:rFonts w:ascii="Arial" w:hAnsi="Arial"/>
          <w:color w:val="000000"/>
        </w:rPr>
        <w:t xml:space="preserve"> </w:t>
      </w:r>
      <w:r>
        <w:rPr>
          <w:rFonts w:ascii="Arial" w:hAnsi="Arial"/>
        </w:rPr>
        <w:t>Durante el análisis, se espera que el proveedor de servicios se remita a los análisis de género o GESI anteriores existentes, así como a otras evaluaciones pertinentes, in</w:t>
      </w:r>
      <w:r>
        <w:rPr>
          <w:rFonts w:ascii="Arial" w:hAnsi="Arial"/>
        </w:rPr>
        <w:t>cluidos los análisis de mercado de Mercy Corps y otras agencias, para fundamentar este análisis.</w:t>
      </w:r>
      <w:r>
        <w:rPr>
          <w:rFonts w:ascii="Arial" w:hAnsi="Arial"/>
          <w:color w:val="000000"/>
        </w:rPr>
        <w:t xml:space="preserve"> Se espera que el proveedor de servicios utilice software de análisis de datos cualitativos (por ejemplo, MAXQDA) para analizar los datos cualitativos.</w:t>
      </w:r>
    </w:p>
    <w:p w14:paraId="685FFE5C" w14:textId="59BB3818" w:rsidR="00CF7F8E" w:rsidRPr="00145737" w:rsidRDefault="00CF7F8E" w:rsidP="00E12138">
      <w:pPr>
        <w:pBdr>
          <w:top w:val="nil"/>
          <w:left w:val="nil"/>
          <w:bottom w:val="nil"/>
          <w:right w:val="nil"/>
          <w:between w:val="nil"/>
        </w:pBdr>
        <w:spacing w:after="0" w:line="240" w:lineRule="auto"/>
        <w:ind w:left="360"/>
        <w:jc w:val="both"/>
        <w:rPr>
          <w:rFonts w:ascii="Arial" w:hAnsi="Arial" w:cs="Arial"/>
          <w:color w:val="000000"/>
        </w:rPr>
      </w:pPr>
      <w:r>
        <w:rPr>
          <w:rFonts w:ascii="Arial" w:hAnsi="Arial"/>
          <w:color w:val="000000"/>
        </w:rPr>
        <w:t xml:space="preserve"> </w:t>
      </w:r>
    </w:p>
    <w:p w14:paraId="066784F5" w14:textId="47435060" w:rsidR="001971A6" w:rsidRPr="00145737" w:rsidRDefault="001971A6" w:rsidP="001971A6">
      <w:pPr>
        <w:spacing w:after="0" w:line="240" w:lineRule="auto"/>
        <w:ind w:left="720"/>
        <w:jc w:val="both"/>
        <w:rPr>
          <w:rFonts w:ascii="Arial" w:hAnsi="Arial" w:cs="Arial"/>
          <w:b/>
          <w:i/>
          <w:color w:val="000000"/>
        </w:rPr>
      </w:pPr>
      <w:r>
        <w:rPr>
          <w:rFonts w:ascii="Arial" w:hAnsi="Arial"/>
          <w:b/>
          <w:i/>
        </w:rPr>
        <w:t>3.3 Taller de producción de sentido y consulta al equipo</w:t>
      </w:r>
    </w:p>
    <w:p w14:paraId="4C646AEB" w14:textId="3A3A49FF"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El proveedor de servicios, en colaboración con el equipo GESI de Mercy Corps, organizará uno o varios talleres de sensibilización con el equipo DREAMS y los actores relevantes para compartir los resultados preliminares y validar los resultados</w:t>
      </w:r>
      <w:r w:rsidR="00085990">
        <w:rPr>
          <w:rFonts w:ascii="Arial" w:hAnsi="Arial"/>
        </w:rPr>
        <w:t>, así como para</w:t>
      </w:r>
      <w:r>
        <w:rPr>
          <w:rFonts w:ascii="Arial" w:hAnsi="Arial"/>
        </w:rPr>
        <w:t xml:space="preserve"> recibir comentarios </w:t>
      </w:r>
      <w:r w:rsidR="00085990">
        <w:rPr>
          <w:rFonts w:ascii="Arial" w:hAnsi="Arial"/>
        </w:rPr>
        <w:t xml:space="preserve">a fines de </w:t>
      </w:r>
      <w:r>
        <w:rPr>
          <w:rFonts w:ascii="Arial" w:hAnsi="Arial"/>
        </w:rPr>
        <w:t>definir las áreas prioritarias de intervención.</w:t>
      </w:r>
      <w:r>
        <w:rPr>
          <w:rFonts w:ascii="Arial" w:hAnsi="Arial"/>
          <w:color w:val="000000"/>
        </w:rPr>
        <w:t xml:space="preserve">  </w:t>
      </w:r>
    </w:p>
    <w:p w14:paraId="436690E3" w14:textId="77777777"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Después del taller de validación, se celebrará una consulta con el equipo de DREAMS para debatir las conclusiones, las prioridades y las acciones de GESI, así como los indicadores cualitativos y cuantitativos.</w:t>
      </w:r>
      <w:r>
        <w:rPr>
          <w:rFonts w:ascii="Arial" w:hAnsi="Arial"/>
          <w:color w:val="000000"/>
        </w:rPr>
        <w:t xml:space="preserve"> </w:t>
      </w:r>
    </w:p>
    <w:p w14:paraId="50D1344C" w14:textId="77777777" w:rsidR="001971A6" w:rsidRPr="00145737"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145737" w:rsidRDefault="001971A6" w:rsidP="001971A6">
      <w:pPr>
        <w:spacing w:after="0" w:line="240" w:lineRule="auto"/>
        <w:ind w:left="720"/>
        <w:jc w:val="both"/>
        <w:rPr>
          <w:rFonts w:ascii="Arial" w:hAnsi="Arial" w:cs="Arial"/>
          <w:b/>
          <w:i/>
          <w:color w:val="000000"/>
        </w:rPr>
      </w:pPr>
      <w:r>
        <w:rPr>
          <w:rFonts w:ascii="Arial" w:hAnsi="Arial"/>
          <w:b/>
          <w:i/>
        </w:rPr>
        <w:t xml:space="preserve">3.2 Finalización del informe </w:t>
      </w:r>
    </w:p>
    <w:p w14:paraId="17BFCBE6" w14:textId="3CDC6EAE"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Basándose en los resultados del análisis y la validación de las conclusiones a través del taller de producción de sentido, se espera que el proveedor de servicios incluya actividades/acciones específicas de GESI y estrategias de integración de GESI en el informe.</w:t>
      </w:r>
      <w:r>
        <w:rPr>
          <w:rFonts w:ascii="Arial" w:hAnsi="Arial"/>
          <w:color w:val="000000"/>
        </w:rPr>
        <w:t xml:space="preserve"> </w:t>
      </w:r>
    </w:p>
    <w:p w14:paraId="33FE03BB" w14:textId="77777777"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Para monitorear y evaluar las actividades y medir los cambios en torno a la igualdad de género y la inclusión social sobre la base de los objetivos del proyecto, el proveedor de servicios también proporcionará recomendaciones sobre posibles indicadores cualitativos y cuantitativos.</w:t>
      </w:r>
      <w:r>
        <w:rPr>
          <w:rFonts w:ascii="Arial" w:hAnsi="Arial"/>
          <w:color w:val="000000"/>
        </w:rPr>
        <w:t xml:space="preserve">  </w:t>
      </w:r>
    </w:p>
    <w:p w14:paraId="32E1FA38" w14:textId="499C7BEE"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Durante todas las etapas del análisis y la finalización, el proveedor de servicios deberá celebrar reuniones consultivas periódicas con el equipo de Mercy Corps para garantizar un entendimiento común de la tarea y los resultados finales.</w:t>
      </w:r>
    </w:p>
    <w:p w14:paraId="15089C79" w14:textId="77777777" w:rsidR="001971A6" w:rsidRPr="00145737"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4B393A7F" w:rsidR="00CF7F8E" w:rsidRPr="00145737" w:rsidRDefault="00CF7F8E" w:rsidP="00CF7F8E">
      <w:p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Consideraciones éticas:</w:t>
      </w:r>
      <w:r>
        <w:rPr>
          <w:rFonts w:ascii="Arial" w:hAnsi="Arial"/>
          <w:color w:val="000000"/>
        </w:rPr>
        <w:t xml:space="preserve"> Se espera que el proveedor de servicios respete todas las consideraciones éticas, incluido el principio de "no hacer daño".</w:t>
      </w:r>
    </w:p>
    <w:p w14:paraId="342F4F57" w14:textId="77777777" w:rsidR="00BB0030" w:rsidRPr="00145737" w:rsidRDefault="00BB0030">
      <w:pPr>
        <w:spacing w:after="0" w:line="240" w:lineRule="auto"/>
        <w:jc w:val="both"/>
        <w:rPr>
          <w:rFonts w:ascii="Arial" w:hAnsi="Arial" w:cs="Arial"/>
          <w:b/>
        </w:rPr>
      </w:pPr>
    </w:p>
    <w:p w14:paraId="679B12F9" w14:textId="43550298" w:rsidR="00BB0030" w:rsidRPr="00145737" w:rsidRDefault="00CC6566" w:rsidP="00CF7F8E">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Resultados esperados</w:t>
      </w:r>
    </w:p>
    <w:p w14:paraId="4333BB1D" w14:textId="6935A0CA" w:rsidR="00BB0030" w:rsidRPr="00145737" w:rsidRDefault="00CC6566">
      <w:pPr>
        <w:spacing w:after="0" w:line="240" w:lineRule="auto"/>
        <w:jc w:val="both"/>
        <w:rPr>
          <w:rFonts w:ascii="Arial" w:hAnsi="Arial" w:cs="Arial"/>
        </w:rPr>
      </w:pPr>
      <w:r>
        <w:rPr>
          <w:rFonts w:ascii="Arial" w:hAnsi="Arial"/>
        </w:rPr>
        <w:t xml:space="preserve">Se espera que el consultor entregue los siguientes </w:t>
      </w:r>
      <w:r w:rsidR="00085990">
        <w:rPr>
          <w:rFonts w:ascii="Arial" w:hAnsi="Arial"/>
        </w:rPr>
        <w:t>documentos</w:t>
      </w:r>
      <w:r>
        <w:rPr>
          <w:rFonts w:ascii="Arial" w:hAnsi="Arial"/>
        </w:rPr>
        <w:t>:</w:t>
      </w:r>
    </w:p>
    <w:p w14:paraId="329E2D84" w14:textId="77777777" w:rsidR="00BB0030" w:rsidRPr="00145737" w:rsidRDefault="00BB0030">
      <w:pPr>
        <w:spacing w:after="0" w:line="240" w:lineRule="auto"/>
        <w:jc w:val="both"/>
        <w:rPr>
          <w:rFonts w:ascii="Arial" w:hAnsi="Arial" w:cs="Arial"/>
        </w:rPr>
      </w:pPr>
    </w:p>
    <w:p w14:paraId="46013B5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77777777" w:rsidR="00CF7F8E" w:rsidRPr="00145737" w:rsidRDefault="00CF7F8E">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Informe inicial con metodología de estudio, herramientas de entrevista (en inglés y en el idioma local) y plan de trabajo revisado.</w:t>
      </w:r>
    </w:p>
    <w:p w14:paraId="70BF3ADF" w14:textId="59567617" w:rsidR="00E12138" w:rsidRPr="00145737" w:rsidRDefault="001971A6" w:rsidP="00E12138">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rPr>
        <w:lastRenderedPageBreak/>
        <w:t xml:space="preserve">Proyecto de informe con conclusiones que incluyan una visión general de las políticas, normas y normativas existentes, así como de la situación nacional y regional actual desde una perspectiva de género e inclusión social, tanto en el contexto de las comunidades de refugiados como de acogida, que ponga de manifiesto las diversas interseccionalidades; análisis de las principales normas y barreras sociales y de género, funciones y responsabilidades, y poder y toma de decisiones en las zonas objetivo específicas de las comunidades de refugiados y de acogida para beneficiarse de oportunidades económicas sostenibles y participar en ellas; análisis detallado de las necesidades específicas, los riesgos y las desigualdades, las oportunidades, las limitaciones de las mujeres, los hombres, los niños, las niñas y otros miembros marginados de la comunidad, en particular sobre la base de las zonas propuestas en línea con el objetivo del proyecto que incluye la dinámica del mercado; mapeo </w:t>
      </w:r>
      <w:r w:rsidR="00085990">
        <w:rPr>
          <w:rFonts w:ascii="Arial" w:hAnsi="Arial"/>
        </w:rPr>
        <w:t xml:space="preserve">e </w:t>
      </w:r>
      <w:r>
        <w:rPr>
          <w:rFonts w:ascii="Arial" w:hAnsi="Arial"/>
        </w:rPr>
        <w:t>identificación de los respectivos guardianes de las normas y las personas influyentes de la comunidad en relación con la igualdad de género y la inclusión social; y recomendaciones.</w:t>
      </w:r>
      <w:r>
        <w:rPr>
          <w:rFonts w:ascii="Arial" w:hAnsi="Arial"/>
          <w:color w:val="000000"/>
        </w:rPr>
        <w:t xml:space="preserve"> Esta presentación también debe incluir las notas y las grabaciones de los KII, los FGD y la encuesta (datos sin procesar en inglés y en el idioma local). Las entrevistas se traducirán al inglés en deepl.com.</w:t>
      </w:r>
    </w:p>
    <w:p w14:paraId="4B843ADE" w14:textId="77777777" w:rsidR="001971A6"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Un informe del taller de creación de sentido que recoja la validación de las conclusiones del borrador del informe.</w:t>
      </w:r>
    </w:p>
    <w:p w14:paraId="23CF105D" w14:textId="1265F14B" w:rsidR="00BB0030"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Un informe final con las conclusiones validadas, recomendaciones específicas, planes de acción de GESI basados en el objetivo del proyecto y actividades propuestas en consonancia con las conclusiones y una posible lista de indicadores cualitativos y cuantitativos para medir los cambios en torno a las normas de género y los resultados de GESI. Esta presentación también incluirá una hoja de resumen de dos páginas. </w:t>
      </w:r>
    </w:p>
    <w:p w14:paraId="59B37475" w14:textId="77777777" w:rsidR="00BB0030" w:rsidRPr="00145737" w:rsidRDefault="00BB0030">
      <w:pPr>
        <w:spacing w:after="0" w:line="240" w:lineRule="auto"/>
        <w:jc w:val="both"/>
        <w:rPr>
          <w:rFonts w:ascii="Arial" w:hAnsi="Arial" w:cs="Arial"/>
          <w:i/>
        </w:rPr>
      </w:pPr>
    </w:p>
    <w:p w14:paraId="50370954" w14:textId="77777777"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rPr>
      </w:pPr>
      <w:r>
        <w:rPr>
          <w:rFonts w:ascii="Arial" w:hAnsi="Arial"/>
          <w:b/>
          <w:color w:val="000000"/>
        </w:rPr>
        <w:t xml:space="preserve">Qué proporcionará Mercy Corps  </w:t>
      </w:r>
    </w:p>
    <w:p w14:paraId="49FD474D" w14:textId="77777777" w:rsidR="00D335A2"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77777777" w:rsidR="00D335A2" w:rsidRDefault="00124831" w:rsidP="00124831">
      <w:pPr>
        <w:numPr>
          <w:ilvl w:val="0"/>
          <w:numId w:val="6"/>
        </w:numPr>
        <w:pBdr>
          <w:top w:val="nil"/>
          <w:left w:val="nil"/>
          <w:bottom w:val="nil"/>
          <w:right w:val="nil"/>
          <w:between w:val="nil"/>
        </w:pBdr>
        <w:spacing w:after="0" w:line="240" w:lineRule="auto"/>
        <w:jc w:val="both"/>
        <w:rPr>
          <w:rFonts w:ascii="Arial" w:hAnsi="Arial" w:cs="Arial"/>
        </w:rPr>
      </w:pPr>
      <w:r>
        <w:rPr>
          <w:rFonts w:ascii="Arial" w:hAnsi="Arial"/>
        </w:rPr>
        <w:t>Mercy Corps proporcionará el apoyo necesario para emprender e implementar la misión y alcanzar el objetivo de este SoW. Dichas responsabilidades incluyen lo siguiente:</w:t>
      </w:r>
    </w:p>
    <w:p w14:paraId="59D0D013" w14:textId="77777777"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Proporcionar los documentos pertinentes del programa, las orientaciones y las herramientas relacionadas con la GESI y otros documentos pertinentes.</w:t>
      </w:r>
    </w:p>
    <w:p w14:paraId="1BCC8096" w14:textId="77777777" w:rsidR="00D335A2" w:rsidRDefault="00124831"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Orientar al equipo sobre cualquier programa pertinente y útil e información institucional.</w:t>
      </w:r>
    </w:p>
    <w:p w14:paraId="4F6731F5" w14:textId="77777777" w:rsidR="00D335A2" w:rsidRDefault="00124831" w:rsidP="008467C0">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Proporcionar un servicio de apoyo en el diseño del estudio, el desarrollo de herramientas, la recopilación de datos, el análisis de datos y el proceso de finalización del informe.</w:t>
      </w:r>
    </w:p>
    <w:p w14:paraId="72BFAFDE" w14:textId="040D174C"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Organizar el plan de recopilación de datos y asignar apoyo sobre el terreno para coordinar oportunamente con el equipo las medidas logísticas y de seguridad.</w:t>
      </w:r>
    </w:p>
    <w:p w14:paraId="46E79E99" w14:textId="64FD45B1" w:rsidR="00124831"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Monitorear regularmente, proporcionar retroalimentación y garantizar la eficacia del estudio; y,</w:t>
      </w:r>
    </w:p>
    <w:p w14:paraId="1268E51F" w14:textId="2F5D740A"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proporcionará todos los teléfonos, tabletas y software necesarios (Mercy Corps tiene suscripciones a SPSS, Stata, MaxQDA, Commcare, Atlas.ti, Ona, todos los cuales pueden ser utilizados por la empresa durante la duración de este estudio).  </w:t>
      </w:r>
    </w:p>
    <w:p w14:paraId="0E5ACF03" w14:textId="15016602" w:rsid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proporcionará todos los vehículos necesarios para la recopilación primaria de datos, con el combustible y el conductor (y el salario y los viáticos para el conductor). Cada vehículo puede transportar cómodamente a 4 personas (además del conductor).  Se trata de vehículos 4X4. La empresa s</w:t>
      </w:r>
      <w:r w:rsidR="00085990">
        <w:rPr>
          <w:rFonts w:ascii="Arial" w:hAnsi="Arial"/>
        </w:rPr>
        <w:t>o</w:t>
      </w:r>
      <w:r>
        <w:rPr>
          <w:rFonts w:ascii="Arial" w:hAnsi="Arial"/>
        </w:rPr>
        <w:t xml:space="preserve">lo tiene que indicar en su propuesta cuántos vehículos necesitará y durante cuántos días.  </w:t>
      </w:r>
    </w:p>
    <w:p w14:paraId="7CC4640D" w14:textId="71B318FD"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lastRenderedPageBreak/>
        <w:t>Mercy Corps puede ayudar a la empresa a reservar hoteles para los recopiladores de datos. S</w:t>
      </w:r>
      <w:r w:rsidR="00085990">
        <w:rPr>
          <w:rFonts w:ascii="Arial" w:hAnsi="Arial"/>
        </w:rPr>
        <w:t>o</w:t>
      </w:r>
      <w:r>
        <w:rPr>
          <w:rFonts w:ascii="Arial" w:hAnsi="Arial"/>
        </w:rPr>
        <w:t xml:space="preserve">lo necesitan saber el número de recopiladores de datos y supervisores que su empresa contratará. </w:t>
      </w:r>
    </w:p>
    <w:p w14:paraId="388AD8AB" w14:textId="6A84DE2B"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tiene una oficina con una sala de conferencias lo suficientemente grande como para capacitar hasta 30 recolectores de datos y que estará a disposición de la empresa.   </w:t>
      </w:r>
    </w:p>
    <w:p w14:paraId="42687A49" w14:textId="2C66976D"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se hará cargo de todos los gastos de traducción.  </w:t>
      </w:r>
    </w:p>
    <w:p w14:paraId="23B51DAC" w14:textId="0543759C" w:rsidR="00BB0030" w:rsidRPr="00145737" w:rsidRDefault="00BB0030" w:rsidP="00124831">
      <w:pPr>
        <w:spacing w:after="0" w:line="240" w:lineRule="auto"/>
        <w:jc w:val="both"/>
        <w:rPr>
          <w:rFonts w:ascii="Arial" w:hAnsi="Arial" w:cs="Arial"/>
        </w:rPr>
      </w:pPr>
    </w:p>
    <w:p w14:paraId="583D97E3" w14:textId="5134A60F"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Calidad de los datos, seguridad y protección de los sujetos humanos. </w:t>
      </w:r>
    </w:p>
    <w:p w14:paraId="5CBB4D8C"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 xml:space="preserve">La calidad de los datos no debe verse comprometida, y debe prestarse la máxima atención para evitar o al menos minimizar los errores en todas las fases de la recogida de datos. También debe describirse en la propuesta técnica la protección de la información de identificación personal (IPI) y la seguridad y el bienestar de los participantes (protección de los individuos). </w:t>
      </w:r>
    </w:p>
    <w:p w14:paraId="189AEBF9"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Comunicación de resultados/reflexiones. </w:t>
      </w:r>
    </w:p>
    <w:p w14:paraId="6AC85469"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Debe presentarse un informe final, y la empresa debe organizar y facilitar una presentación (a distancia) de las conclusiones al equipo de DREAMS y a otros empleados y colaboradores de Mercy Corps que Mercy Corps considere oportuno.</w:t>
      </w:r>
    </w:p>
    <w:p w14:paraId="21A9691E"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41689534" w14:textId="67FAA6DA"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Composición del equipo. </w:t>
      </w:r>
    </w:p>
    <w:p w14:paraId="59E0BFDB" w14:textId="7ED29FF0" w:rsidR="00D335A2" w:rsidRDefault="00D335A2" w:rsidP="00D335A2">
      <w:pPr>
        <w:pBdr>
          <w:top w:val="nil"/>
          <w:left w:val="nil"/>
          <w:bottom w:val="nil"/>
          <w:right w:val="nil"/>
          <w:between w:val="nil"/>
        </w:pBdr>
        <w:spacing w:after="0" w:line="240" w:lineRule="auto"/>
        <w:ind w:left="720"/>
        <w:jc w:val="both"/>
        <w:rPr>
          <w:rFonts w:ascii="Arial" w:eastAsia="Times New Roman" w:hAnsi="Arial" w:cs="Arial"/>
        </w:rPr>
      </w:pPr>
      <w:r>
        <w:rPr>
          <w:rFonts w:ascii="Arial" w:hAnsi="Arial"/>
        </w:rPr>
        <w:t>La empresa debe proponer un equipo eficaz en función de los costos para esta evaluación. La función de los miembros del equipo debe describirse en la sección II (la propuesta técnica), pero cada miembro del equipo debe enumerarse por cargo/función en la sección III (la "propuesta LOE"). </w:t>
      </w:r>
      <w:r>
        <w:rPr>
          <w:rStyle w:val="normaltextrun"/>
          <w:rFonts w:ascii="Arial" w:hAnsi="Arial"/>
          <w:color w:val="000000"/>
          <w:shd w:val="clear" w:color="auto" w:fill="FFFFFF"/>
        </w:rPr>
        <w:t xml:space="preserve">Tenga en cuenta que </w:t>
      </w:r>
      <w:r>
        <w:rPr>
          <w:rStyle w:val="normaltextrun"/>
          <w:rFonts w:ascii="Arial" w:hAnsi="Arial"/>
          <w:b/>
          <w:bCs/>
          <w:color w:val="000000"/>
          <w:shd w:val="clear" w:color="auto" w:fill="FFFFFF"/>
        </w:rPr>
        <w:t>no es necesario</w:t>
      </w:r>
      <w:r>
        <w:rPr>
          <w:rStyle w:val="normaltextrun"/>
          <w:rFonts w:ascii="Arial" w:hAnsi="Arial"/>
          <w:color w:val="000000"/>
          <w:shd w:val="clear" w:color="auto" w:fill="FFFFFF"/>
        </w:rPr>
        <w:t xml:space="preserve"> que la composición propuesta del equipo </w:t>
      </w:r>
      <w:r>
        <w:rPr>
          <w:rStyle w:val="normaltextrun"/>
          <w:rFonts w:ascii="Arial" w:hAnsi="Arial"/>
          <w:b/>
          <w:bCs/>
          <w:color w:val="000000"/>
          <w:shd w:val="clear" w:color="auto" w:fill="FFFFFF"/>
        </w:rPr>
        <w:t>coincida o incluya los dos roles descritos en la sección de presentación de CV</w:t>
      </w:r>
      <w:r w:rsidR="00085990">
        <w:rPr>
          <w:rStyle w:val="normaltextrun"/>
          <w:rFonts w:ascii="Arial" w:hAnsi="Arial"/>
          <w:color w:val="000000"/>
          <w:shd w:val="clear" w:color="auto" w:fill="FFFFFF"/>
        </w:rPr>
        <w:t xml:space="preserve">; </w:t>
      </w:r>
      <w:r>
        <w:rPr>
          <w:rStyle w:val="normaltextrun"/>
          <w:rFonts w:ascii="Arial" w:hAnsi="Arial"/>
          <w:color w:val="000000"/>
          <w:shd w:val="clear" w:color="auto" w:fill="FFFFFF"/>
        </w:rPr>
        <w:t>los dos perfiles descritos en la sección 9 son sólo para las presentaciones de CV.</w:t>
      </w:r>
    </w:p>
    <w:p w14:paraId="3D86CCC6" w14:textId="77777777" w:rsidR="00D13EDF" w:rsidRPr="00D13EDF" w:rsidRDefault="00D13EDF" w:rsidP="00396580">
      <w:pPr>
        <w:pBdr>
          <w:top w:val="nil"/>
          <w:left w:val="nil"/>
          <w:bottom w:val="nil"/>
          <w:right w:val="nil"/>
          <w:between w:val="nil"/>
        </w:pBdr>
        <w:spacing w:after="0" w:line="240" w:lineRule="auto"/>
        <w:jc w:val="both"/>
        <w:rPr>
          <w:rFonts w:ascii="Arial" w:hAnsi="Arial" w:cs="Arial"/>
          <w:color w:val="000000"/>
        </w:rPr>
      </w:pPr>
    </w:p>
    <w:p w14:paraId="29D04065" w14:textId="284DD7EB" w:rsidR="00D13EDF" w:rsidRDefault="00D13EDF" w:rsidP="00D13EDF">
      <w:pPr>
        <w:spacing w:after="0" w:line="240" w:lineRule="auto"/>
        <w:ind w:left="720"/>
        <w:jc w:val="both"/>
        <w:rPr>
          <w:rFonts w:ascii="Arial" w:hAnsi="Arial" w:cs="Arial"/>
          <w:color w:val="222222"/>
          <w:highlight w:val="white"/>
        </w:rPr>
      </w:pPr>
      <w:r>
        <w:rPr>
          <w:rFonts w:ascii="Arial" w:hAnsi="Arial"/>
          <w:b/>
          <w:highlight w:val="white"/>
        </w:rPr>
        <w:t>La empresa rendirá cuentas a</w:t>
      </w:r>
      <w:r w:rsidR="00085990">
        <w:rPr>
          <w:rFonts w:ascii="Arial" w:hAnsi="Arial"/>
          <w:b/>
          <w:highlight w:val="white"/>
        </w:rPr>
        <w:t>l</w:t>
      </w:r>
      <w:r>
        <w:rPr>
          <w:rFonts w:ascii="Arial" w:hAnsi="Arial"/>
          <w:b/>
          <w:highlight w:val="white"/>
        </w:rPr>
        <w:t>:</w:t>
      </w:r>
      <w:r>
        <w:rPr>
          <w:rFonts w:ascii="Arial" w:hAnsi="Arial"/>
          <w:highlight w:val="white"/>
        </w:rPr>
        <w:t xml:space="preserve"> </w:t>
      </w:r>
      <w:r w:rsidR="00085990">
        <w:rPr>
          <w:rFonts w:ascii="Arial" w:hAnsi="Arial"/>
        </w:rPr>
        <w:t>g</w:t>
      </w:r>
      <w:r>
        <w:rPr>
          <w:rFonts w:ascii="Arial" w:hAnsi="Arial"/>
        </w:rPr>
        <w:t xml:space="preserve">erente del </w:t>
      </w:r>
      <w:r w:rsidR="00085990">
        <w:rPr>
          <w:rFonts w:ascii="Arial" w:hAnsi="Arial"/>
        </w:rPr>
        <w:t>p</w:t>
      </w:r>
      <w:r>
        <w:rPr>
          <w:rFonts w:ascii="Arial" w:hAnsi="Arial"/>
        </w:rPr>
        <w:t xml:space="preserve">rograma DREAMS y </w:t>
      </w:r>
      <w:r>
        <w:rPr>
          <w:rFonts w:ascii="Arial" w:hAnsi="Arial"/>
          <w:b/>
          <w:color w:val="000000"/>
          <w:highlight w:val="white"/>
        </w:rPr>
        <w:t>trabajará en estrecha colaboración con</w:t>
      </w:r>
      <w:r w:rsidR="00085990">
        <w:rPr>
          <w:rFonts w:ascii="Arial" w:hAnsi="Arial"/>
          <w:b/>
          <w:color w:val="000000"/>
          <w:highlight w:val="white"/>
        </w:rPr>
        <w:t xml:space="preserve"> el</w:t>
      </w:r>
      <w:r>
        <w:rPr>
          <w:rFonts w:ascii="Arial" w:hAnsi="Arial"/>
          <w:b/>
          <w:color w:val="000000"/>
          <w:highlight w:val="white"/>
        </w:rPr>
        <w:t xml:space="preserve">: </w:t>
      </w:r>
      <w:r w:rsidR="00085990">
        <w:rPr>
          <w:rFonts w:ascii="Arial" w:hAnsi="Arial"/>
          <w:color w:val="222222"/>
          <w:highlight w:val="white"/>
        </w:rPr>
        <w:t>c</w:t>
      </w:r>
      <w:r>
        <w:rPr>
          <w:rFonts w:ascii="Arial" w:hAnsi="Arial"/>
          <w:color w:val="222222"/>
          <w:highlight w:val="white"/>
        </w:rPr>
        <w:t xml:space="preserve">oordinador del </w:t>
      </w:r>
      <w:r w:rsidR="00085990">
        <w:rPr>
          <w:rFonts w:ascii="Arial" w:hAnsi="Arial"/>
          <w:color w:val="222222"/>
          <w:highlight w:val="white"/>
        </w:rPr>
        <w:t>p</w:t>
      </w:r>
      <w:r>
        <w:rPr>
          <w:rFonts w:ascii="Arial" w:hAnsi="Arial"/>
          <w:color w:val="222222"/>
          <w:highlight w:val="white"/>
        </w:rPr>
        <w:t>royecto DREAMS, los equipos de Inclusión Social (GESI y Protección), PAQ y MEL de Mercy Corps.</w:t>
      </w:r>
    </w:p>
    <w:p w14:paraId="52F2294A" w14:textId="77777777" w:rsidR="00396580" w:rsidRDefault="00396580" w:rsidP="00D13EDF">
      <w:pPr>
        <w:spacing w:after="0" w:line="240" w:lineRule="auto"/>
        <w:ind w:left="720"/>
        <w:jc w:val="both"/>
        <w:rPr>
          <w:rFonts w:ascii="Arial" w:hAnsi="Arial" w:cs="Arial"/>
          <w:color w:val="222222"/>
          <w:highlight w:val="white"/>
        </w:rPr>
      </w:pPr>
    </w:p>
    <w:p w14:paraId="2095AF0D" w14:textId="77777777" w:rsidR="00A34A3F" w:rsidRPr="00A34A3F" w:rsidRDefault="00A34A3F" w:rsidP="00A34A3F">
      <w:pPr>
        <w:pStyle w:val="paragraph"/>
        <w:spacing w:before="0" w:beforeAutospacing="0" w:after="0" w:afterAutospacing="0"/>
        <w:ind w:firstLine="360"/>
        <w:jc w:val="both"/>
        <w:textAlignment w:val="baseline"/>
        <w:rPr>
          <w:rFonts w:ascii="Segoe UI" w:hAnsi="Segoe UI" w:cs="Segoe UI"/>
          <w:color w:val="000000" w:themeColor="text1"/>
          <w:sz w:val="18"/>
          <w:szCs w:val="18"/>
        </w:rPr>
      </w:pPr>
      <w:r>
        <w:rPr>
          <w:rStyle w:val="normaltextrun"/>
          <w:rFonts w:ascii="Arial" w:hAnsi="Arial"/>
          <w:b/>
          <w:color w:val="000000" w:themeColor="text1"/>
          <w:sz w:val="22"/>
        </w:rPr>
        <w:t>9. Envíos de CV</w:t>
      </w:r>
      <w:r>
        <w:rPr>
          <w:rStyle w:val="eop"/>
          <w:rFonts w:ascii="Arial" w:hAnsi="Arial"/>
          <w:color w:val="000000" w:themeColor="text1"/>
          <w:sz w:val="22"/>
        </w:rPr>
        <w:t> </w:t>
      </w:r>
    </w:p>
    <w:p w14:paraId="29694749" w14:textId="77777777" w:rsidR="00A34A3F" w:rsidRDefault="00A34A3F" w:rsidP="00A34A3F">
      <w:pPr>
        <w:pStyle w:val="paragraph"/>
        <w:spacing w:before="0" w:beforeAutospacing="0" w:after="240" w:afterAutospacing="0"/>
        <w:ind w:left="630"/>
        <w:textAlignment w:val="baseline"/>
        <w:rPr>
          <w:rFonts w:ascii="Segoe UI" w:hAnsi="Segoe UI" w:cs="Segoe UI"/>
          <w:sz w:val="18"/>
          <w:szCs w:val="18"/>
        </w:rPr>
      </w:pPr>
      <w:r>
        <w:rPr>
          <w:rStyle w:val="normaltextrun"/>
          <w:rFonts w:ascii="Arial" w:hAnsi="Arial"/>
          <w:color w:val="000000"/>
          <w:sz w:val="22"/>
        </w:rPr>
        <w:t xml:space="preserve">Envíe un CV de un miembro actual del personal para las dos funciones que se indican a continuación (2 CV en total como máximo). Utilice la plantilla de CV proporcionada. Las empresas deben enviar a los miembros del personal que consideren mejor cualificados para este proyecto. </w:t>
      </w:r>
      <w:r>
        <w:rPr>
          <w:rStyle w:val="normaltextrun"/>
          <w:rFonts w:ascii="Arial" w:hAnsi="Arial"/>
          <w:b/>
          <w:bCs/>
          <w:color w:val="000000"/>
          <w:sz w:val="22"/>
        </w:rPr>
        <w:t>No es necesario que los CV presentados coincidan con las funciones o el personal descritos en la sección "Propuesta de LOE".</w:t>
      </w:r>
      <w:r>
        <w:rPr>
          <w:rStyle w:val="normaltextrun"/>
          <w:rFonts w:ascii="Arial" w:hAnsi="Arial"/>
          <w:color w:val="000000"/>
          <w:sz w:val="22"/>
        </w:rPr>
        <w:t xml:space="preserve"> Envíe los siguientes CV: </w:t>
      </w:r>
      <w:r>
        <w:rPr>
          <w:rStyle w:val="eop"/>
          <w:rFonts w:ascii="Arial" w:hAnsi="Arial"/>
          <w:color w:val="000000"/>
          <w:sz w:val="22"/>
        </w:rPr>
        <w:t> </w:t>
      </w:r>
    </w:p>
    <w:p w14:paraId="46E092E3" w14:textId="1ED3BFE0" w:rsidR="00A34A3F" w:rsidRDefault="00A34A3F" w:rsidP="00A34A3F">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olor w:val="000000"/>
          <w:sz w:val="22"/>
        </w:rPr>
        <w:t>Jefe de proyecto/Especialista de nivel superior</w:t>
      </w:r>
      <w:r>
        <w:rPr>
          <w:rStyle w:val="eop"/>
          <w:rFonts w:ascii="Arial" w:hAnsi="Arial"/>
          <w:color w:val="000000"/>
          <w:sz w:val="22"/>
        </w:rPr>
        <w:t> </w:t>
      </w:r>
    </w:p>
    <w:p w14:paraId="306FE05D" w14:textId="66155CCD" w:rsidR="00A34A3F" w:rsidRDefault="00A34A3F" w:rsidP="00A34A3F">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olor w:val="000000"/>
          <w:sz w:val="22"/>
        </w:rPr>
        <w:t>Investigador/Analista de nivel medio</w:t>
      </w:r>
      <w:r>
        <w:rPr>
          <w:rStyle w:val="eop"/>
          <w:rFonts w:ascii="Arial" w:hAnsi="Arial"/>
          <w:color w:val="000000"/>
          <w:sz w:val="22"/>
        </w:rPr>
        <w:t> </w:t>
      </w:r>
    </w:p>
    <w:p w14:paraId="022F315F" w14:textId="77777777" w:rsidR="00396580" w:rsidRPr="00145737" w:rsidRDefault="00396580" w:rsidP="00667EA2">
      <w:pPr>
        <w:spacing w:after="0" w:line="240" w:lineRule="auto"/>
        <w:jc w:val="both"/>
        <w:rPr>
          <w:rFonts w:ascii="Arial" w:hAnsi="Arial" w:cs="Arial"/>
          <w:color w:val="222222"/>
          <w:highlight w:val="white"/>
        </w:rPr>
      </w:pPr>
    </w:p>
    <w:p w14:paraId="6430D636" w14:textId="5AD5DF34"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r>
        <w:rPr>
          <w:rFonts w:ascii="Arial" w:hAnsi="Arial"/>
        </w:rPr>
        <w:t> </w:t>
      </w:r>
    </w:p>
    <w:p w14:paraId="4096CC27" w14:textId="737DFED8" w:rsidR="00D335A2" w:rsidRPr="00667EA2" w:rsidRDefault="00D335A2" w:rsidP="00667EA2">
      <w:pPr>
        <w:pStyle w:val="ListParagraph"/>
        <w:numPr>
          <w:ilvl w:val="0"/>
          <w:numId w:val="35"/>
        </w:numPr>
        <w:pBdr>
          <w:top w:val="nil"/>
          <w:left w:val="nil"/>
          <w:bottom w:val="nil"/>
          <w:right w:val="nil"/>
          <w:between w:val="nil"/>
        </w:pBdr>
        <w:jc w:val="both"/>
        <w:rPr>
          <w:rFonts w:ascii="Arial" w:hAnsi="Arial" w:cs="Arial"/>
          <w:b/>
          <w:color w:val="000000"/>
        </w:rPr>
      </w:pPr>
      <w:r>
        <w:rPr>
          <w:rFonts w:ascii="Arial" w:hAnsi="Arial"/>
          <w:b/>
          <w:color w:val="000000"/>
        </w:rPr>
        <w:t>Nivel de esfuerzo para consideraciones presupuestarias. </w:t>
      </w:r>
    </w:p>
    <w:p w14:paraId="7422DBA4" w14:textId="6292338C"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r>
        <w:rPr>
          <w:rFonts w:ascii="Arial" w:hAnsi="Arial"/>
        </w:rPr>
        <w:t xml:space="preserve">Dado que Xanadú es un país ficticio, elija uno </w:t>
      </w:r>
      <w:r w:rsidR="00085990">
        <w:rPr>
          <w:rFonts w:ascii="Arial" w:hAnsi="Arial"/>
        </w:rPr>
        <w:t>(</w:t>
      </w:r>
      <w:r>
        <w:rPr>
          <w:rFonts w:ascii="Arial" w:hAnsi="Arial"/>
        </w:rPr>
        <w:t>y s</w:t>
      </w:r>
      <w:r w:rsidR="00085990">
        <w:rPr>
          <w:rFonts w:ascii="Arial" w:hAnsi="Arial"/>
        </w:rPr>
        <w:t>o</w:t>
      </w:r>
      <w:r>
        <w:rPr>
          <w:rFonts w:ascii="Arial" w:hAnsi="Arial"/>
        </w:rPr>
        <w:t>lo uno</w:t>
      </w:r>
      <w:r w:rsidR="00085990">
        <w:rPr>
          <w:rFonts w:ascii="Arial" w:hAnsi="Arial"/>
        </w:rPr>
        <w:t>)</w:t>
      </w:r>
      <w:r>
        <w:rPr>
          <w:rFonts w:ascii="Arial" w:hAnsi="Arial"/>
        </w:rPr>
        <w:t xml:space="preserve"> de los países de referencia que figuran a continuación como base de su propuesta de LOE para este SOW simulado; secciones D y E. </w:t>
      </w:r>
      <w:r>
        <w:rPr>
          <w:rFonts w:ascii="Arial" w:hAnsi="Arial"/>
          <w:u w:val="single"/>
        </w:rPr>
        <w:t>No puede elegir un país en el que su empresa tenga su sede.</w:t>
      </w:r>
      <w:r>
        <w:rPr>
          <w:rFonts w:ascii="Arial" w:hAnsi="Arial"/>
        </w:rPr>
        <w:t xml:space="preserve"> La elección de un país no significa que haya trabajado o pueda trabajar en él.  </w:t>
      </w:r>
    </w:p>
    <w:p w14:paraId="78511CDC" w14:textId="77777777"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D335A2"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1DD079AD" w:rsidR="00D335A2" w:rsidRPr="00D335A2" w:rsidRDefault="00D335A2" w:rsidP="00D335A2">
            <w:pPr>
              <w:spacing w:after="0" w:line="240" w:lineRule="auto"/>
              <w:jc w:val="both"/>
              <w:textAlignment w:val="baseline"/>
              <w:divId w:val="628046606"/>
              <w:rPr>
                <w:rFonts w:ascii="Times New Roman" w:eastAsia="Times New Roman" w:hAnsi="Times New Roman" w:cs="Times New Roman"/>
                <w:sz w:val="24"/>
                <w:szCs w:val="24"/>
              </w:rPr>
            </w:pPr>
            <w:r>
              <w:rPr>
                <w:rFonts w:ascii="Arial" w:hAnsi="Arial"/>
              </w:rPr>
              <w:lastRenderedPageBreak/>
              <w:t>Países de referencia (seleccione s</w:t>
            </w:r>
            <w:r w:rsidR="00085990">
              <w:rPr>
                <w:rFonts w:ascii="Arial" w:hAnsi="Arial"/>
              </w:rPr>
              <w:t>o</w:t>
            </w:r>
            <w:r>
              <w:rPr>
                <w:rFonts w:ascii="Arial" w:hAnsi="Arial"/>
              </w:rPr>
              <w:t>lo uno) </w:t>
            </w:r>
          </w:p>
        </w:tc>
      </w:tr>
      <w:tr w:rsidR="00D335A2" w:rsidRPr="00D335A2"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D335A2" w:rsidRDefault="00D335A2" w:rsidP="00D335A2">
            <w:pPr>
              <w:numPr>
                <w:ilvl w:val="0"/>
                <w:numId w:val="22"/>
              </w:numPr>
              <w:spacing w:after="0" w:line="240" w:lineRule="auto"/>
              <w:ind w:left="1080" w:firstLine="0"/>
              <w:jc w:val="both"/>
              <w:textAlignment w:val="baseline"/>
              <w:rPr>
                <w:rFonts w:ascii="Arial" w:eastAsia="Times New Roman" w:hAnsi="Arial" w:cs="Arial"/>
              </w:rPr>
            </w:pPr>
            <w:r>
              <w:rPr>
                <w:rFonts w:ascii="Arial" w:hAnsi="Arial"/>
              </w:rPr>
              <w:t>Guatemala  </w:t>
            </w:r>
          </w:p>
        </w:tc>
      </w:tr>
      <w:tr w:rsidR="00D335A2" w:rsidRPr="00D335A2"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D335A2" w:rsidRDefault="00D335A2" w:rsidP="00D335A2">
            <w:pPr>
              <w:numPr>
                <w:ilvl w:val="0"/>
                <w:numId w:val="23"/>
              </w:numPr>
              <w:spacing w:after="0" w:line="240" w:lineRule="auto"/>
              <w:ind w:left="1080" w:firstLine="0"/>
              <w:jc w:val="both"/>
              <w:textAlignment w:val="baseline"/>
              <w:rPr>
                <w:rFonts w:ascii="Arial" w:eastAsia="Times New Roman" w:hAnsi="Arial" w:cs="Arial"/>
              </w:rPr>
            </w:pPr>
            <w:r>
              <w:rPr>
                <w:rFonts w:ascii="Arial" w:hAnsi="Arial"/>
              </w:rPr>
              <w:t>Colombia </w:t>
            </w:r>
          </w:p>
        </w:tc>
      </w:tr>
      <w:tr w:rsidR="00D335A2" w:rsidRPr="00D335A2"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D335A2" w:rsidRDefault="00D335A2" w:rsidP="00D335A2">
            <w:pPr>
              <w:numPr>
                <w:ilvl w:val="0"/>
                <w:numId w:val="24"/>
              </w:numPr>
              <w:spacing w:after="0" w:line="240" w:lineRule="auto"/>
              <w:ind w:left="1080" w:firstLine="0"/>
              <w:jc w:val="both"/>
              <w:textAlignment w:val="baseline"/>
              <w:rPr>
                <w:rFonts w:ascii="Arial" w:eastAsia="Times New Roman" w:hAnsi="Arial" w:cs="Arial"/>
              </w:rPr>
            </w:pPr>
            <w:r>
              <w:rPr>
                <w:rFonts w:ascii="Arial" w:hAnsi="Arial"/>
              </w:rPr>
              <w:t>Burkina Faso </w:t>
            </w:r>
          </w:p>
        </w:tc>
      </w:tr>
      <w:tr w:rsidR="00D335A2" w:rsidRPr="00D335A2"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D335A2" w:rsidRDefault="00D335A2" w:rsidP="00D335A2">
            <w:pPr>
              <w:numPr>
                <w:ilvl w:val="0"/>
                <w:numId w:val="25"/>
              </w:numPr>
              <w:spacing w:after="0" w:line="240" w:lineRule="auto"/>
              <w:ind w:left="1080" w:firstLine="0"/>
              <w:jc w:val="both"/>
              <w:textAlignment w:val="baseline"/>
              <w:rPr>
                <w:rFonts w:ascii="Arial" w:eastAsia="Times New Roman" w:hAnsi="Arial" w:cs="Arial"/>
              </w:rPr>
            </w:pPr>
            <w:r>
              <w:rPr>
                <w:rFonts w:ascii="Arial" w:hAnsi="Arial"/>
              </w:rPr>
              <w:t>Senegal </w:t>
            </w:r>
          </w:p>
        </w:tc>
      </w:tr>
      <w:tr w:rsidR="00D335A2" w:rsidRPr="00D335A2"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D335A2" w:rsidRDefault="00D335A2" w:rsidP="00D335A2">
            <w:pPr>
              <w:numPr>
                <w:ilvl w:val="0"/>
                <w:numId w:val="26"/>
              </w:numPr>
              <w:spacing w:after="0" w:line="240" w:lineRule="auto"/>
              <w:ind w:left="1080" w:firstLine="0"/>
              <w:jc w:val="both"/>
              <w:textAlignment w:val="baseline"/>
              <w:rPr>
                <w:rFonts w:ascii="Arial" w:eastAsia="Times New Roman" w:hAnsi="Arial" w:cs="Arial"/>
              </w:rPr>
            </w:pPr>
            <w:r>
              <w:rPr>
                <w:rFonts w:ascii="Arial" w:hAnsi="Arial"/>
              </w:rPr>
              <w:t>Uganda </w:t>
            </w:r>
          </w:p>
        </w:tc>
      </w:tr>
      <w:tr w:rsidR="00D335A2" w:rsidRPr="00D335A2"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D335A2" w:rsidRDefault="00D335A2" w:rsidP="00D335A2">
            <w:pPr>
              <w:numPr>
                <w:ilvl w:val="0"/>
                <w:numId w:val="27"/>
              </w:numPr>
              <w:spacing w:after="0" w:line="240" w:lineRule="auto"/>
              <w:ind w:left="1080" w:firstLine="0"/>
              <w:jc w:val="both"/>
              <w:textAlignment w:val="baseline"/>
              <w:rPr>
                <w:rFonts w:ascii="Arial" w:eastAsia="Times New Roman" w:hAnsi="Arial" w:cs="Arial"/>
              </w:rPr>
            </w:pPr>
            <w:r>
              <w:rPr>
                <w:rFonts w:ascii="Arial" w:hAnsi="Arial"/>
              </w:rPr>
              <w:t>Etiopía </w:t>
            </w:r>
          </w:p>
        </w:tc>
      </w:tr>
      <w:tr w:rsidR="00D335A2" w:rsidRPr="00D335A2"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D335A2" w:rsidRDefault="00D335A2" w:rsidP="00D335A2">
            <w:pPr>
              <w:numPr>
                <w:ilvl w:val="0"/>
                <w:numId w:val="28"/>
              </w:numPr>
              <w:spacing w:after="0" w:line="240" w:lineRule="auto"/>
              <w:ind w:left="1080" w:firstLine="0"/>
              <w:jc w:val="both"/>
              <w:textAlignment w:val="baseline"/>
              <w:rPr>
                <w:rFonts w:ascii="Arial" w:eastAsia="Times New Roman" w:hAnsi="Arial" w:cs="Arial"/>
              </w:rPr>
            </w:pPr>
            <w:r>
              <w:rPr>
                <w:rFonts w:ascii="Arial" w:hAnsi="Arial"/>
              </w:rPr>
              <w:t>Iraq </w:t>
            </w:r>
          </w:p>
        </w:tc>
      </w:tr>
      <w:tr w:rsidR="00D335A2" w:rsidRPr="00D335A2"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D335A2" w:rsidRDefault="00D335A2" w:rsidP="00D335A2">
            <w:pPr>
              <w:numPr>
                <w:ilvl w:val="0"/>
                <w:numId w:val="29"/>
              </w:numPr>
              <w:spacing w:after="0" w:line="240" w:lineRule="auto"/>
              <w:ind w:left="1080" w:firstLine="0"/>
              <w:jc w:val="both"/>
              <w:textAlignment w:val="baseline"/>
              <w:rPr>
                <w:rFonts w:ascii="Arial" w:eastAsia="Times New Roman" w:hAnsi="Arial" w:cs="Arial"/>
              </w:rPr>
            </w:pPr>
            <w:r>
              <w:rPr>
                <w:rFonts w:ascii="Arial" w:hAnsi="Arial"/>
              </w:rPr>
              <w:t>Afganistán  </w:t>
            </w:r>
          </w:p>
        </w:tc>
      </w:tr>
      <w:tr w:rsidR="00D335A2" w:rsidRPr="00D335A2"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D335A2" w:rsidRDefault="00D335A2" w:rsidP="00D335A2">
            <w:pPr>
              <w:numPr>
                <w:ilvl w:val="0"/>
                <w:numId w:val="30"/>
              </w:numPr>
              <w:spacing w:after="0" w:line="240" w:lineRule="auto"/>
              <w:ind w:left="1080" w:firstLine="0"/>
              <w:jc w:val="both"/>
              <w:textAlignment w:val="baseline"/>
              <w:rPr>
                <w:rFonts w:ascii="Arial" w:eastAsia="Times New Roman" w:hAnsi="Arial" w:cs="Arial"/>
              </w:rPr>
            </w:pPr>
            <w:r>
              <w:rPr>
                <w:rFonts w:ascii="Arial" w:hAnsi="Arial"/>
              </w:rPr>
              <w:t>Nepal </w:t>
            </w:r>
          </w:p>
        </w:tc>
      </w:tr>
      <w:tr w:rsidR="00D335A2" w:rsidRPr="00D335A2"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D335A2" w:rsidRDefault="00D335A2" w:rsidP="00D335A2">
            <w:pPr>
              <w:numPr>
                <w:ilvl w:val="0"/>
                <w:numId w:val="31"/>
              </w:numPr>
              <w:spacing w:after="0" w:line="240" w:lineRule="auto"/>
              <w:ind w:left="1080" w:firstLine="0"/>
              <w:jc w:val="both"/>
              <w:textAlignment w:val="baseline"/>
              <w:rPr>
                <w:rFonts w:ascii="Arial" w:eastAsia="Times New Roman" w:hAnsi="Arial" w:cs="Arial"/>
              </w:rPr>
            </w:pPr>
            <w:r>
              <w:rPr>
                <w:rFonts w:ascii="Arial" w:hAnsi="Arial"/>
              </w:rPr>
              <w:t>Indonesia </w:t>
            </w:r>
          </w:p>
        </w:tc>
      </w:tr>
    </w:tbl>
    <w:p w14:paraId="67A8AD91" w14:textId="77777777"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p w14:paraId="36968909" w14:textId="2AD41193"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p w14:paraId="6AA19D7B" w14:textId="45512F3B" w:rsidR="00BB0030" w:rsidRPr="00667EA2" w:rsidRDefault="00CC6566" w:rsidP="00667EA2">
      <w:pPr>
        <w:pStyle w:val="ListParagraph"/>
        <w:numPr>
          <w:ilvl w:val="0"/>
          <w:numId w:val="31"/>
        </w:numPr>
        <w:pBdr>
          <w:top w:val="nil"/>
          <w:left w:val="nil"/>
          <w:bottom w:val="nil"/>
          <w:right w:val="nil"/>
          <w:between w:val="nil"/>
        </w:pBdr>
        <w:jc w:val="both"/>
        <w:rPr>
          <w:rFonts w:ascii="Arial" w:hAnsi="Arial" w:cs="Arial"/>
          <w:b/>
          <w:color w:val="000000"/>
        </w:rPr>
      </w:pPr>
      <w:r>
        <w:rPr>
          <w:rFonts w:ascii="Arial" w:hAnsi="Arial"/>
          <w:b/>
          <w:color w:val="000000"/>
        </w:rPr>
        <w:t>Plazo</w:t>
      </w:r>
    </w:p>
    <w:p w14:paraId="2940B2E5" w14:textId="09250D1D" w:rsidR="00D335A2" w:rsidRPr="00D335A2" w:rsidRDefault="0041138E"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r>
        <w:rPr>
          <w:rFonts w:ascii="Arial" w:hAnsi="Arial"/>
        </w:rPr>
        <w:t>La empresa debe proponer un plazo de alto nivel para completar este estudio y presentar el informe final antes del 31 de marzo de 2024. El plazo propuesto debe ser coherente con los recursos asignados en las secciones técnicas y LOE de las propuestas.  </w:t>
      </w:r>
    </w:p>
    <w:p w14:paraId="552356FE" w14:textId="321BB111" w:rsidR="00BB0030" w:rsidRPr="00145737" w:rsidRDefault="00BB0030">
      <w:pPr>
        <w:spacing w:after="0" w:line="240" w:lineRule="auto"/>
        <w:jc w:val="both"/>
        <w:rPr>
          <w:rFonts w:ascii="Arial" w:hAnsi="Arial" w:cs="Arial"/>
          <w:highlight w:val="white"/>
        </w:rPr>
      </w:pPr>
    </w:p>
    <w:p w14:paraId="4749D22C" w14:textId="77777777" w:rsidR="00D13EDF" w:rsidRPr="00D13EDF" w:rsidRDefault="00D13EDF" w:rsidP="0041138E">
      <w:pPr>
        <w:pBdr>
          <w:top w:val="nil"/>
          <w:left w:val="nil"/>
          <w:bottom w:val="nil"/>
          <w:right w:val="nil"/>
          <w:between w:val="nil"/>
        </w:pBdr>
        <w:spacing w:after="0" w:line="240" w:lineRule="auto"/>
        <w:jc w:val="both"/>
        <w:rPr>
          <w:rFonts w:ascii="Arial" w:hAnsi="Arial" w:cs="Arial"/>
          <w:b/>
          <w:color w:val="000000"/>
        </w:rPr>
      </w:pPr>
    </w:p>
    <w:p w14:paraId="4537D406" w14:textId="57007308" w:rsidR="00BB0030" w:rsidRDefault="00D13EDF" w:rsidP="00667EA2">
      <w:pPr>
        <w:numPr>
          <w:ilvl w:val="0"/>
          <w:numId w:val="31"/>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Estructura del informe final</w:t>
      </w:r>
    </w:p>
    <w:p w14:paraId="368BBDEC" w14:textId="61D896F8"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Portada; </w:t>
      </w:r>
      <w:r w:rsidR="00085990">
        <w:rPr>
          <w:rFonts w:ascii="Arial" w:hAnsi="Arial"/>
          <w:color w:val="000000"/>
        </w:rPr>
        <w:t>i</w:t>
      </w:r>
      <w:r>
        <w:rPr>
          <w:rFonts w:ascii="Arial" w:hAnsi="Arial"/>
          <w:color w:val="000000"/>
        </w:rPr>
        <w:t xml:space="preserve">ntroducción </w:t>
      </w:r>
    </w:p>
    <w:p w14:paraId="2A01C72D"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Resumen ejecutivo</w:t>
      </w:r>
    </w:p>
    <w:p w14:paraId="2142C4EB" w14:textId="4D249FFB"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Antecedentes/comprensión del contexto (geografía, economía, medioambiente, contaminación, clima, demografía, seguridad, naturaleza y situación de los sistemas jurídicos, políticos y económicos)</w:t>
      </w:r>
    </w:p>
    <w:p w14:paraId="19892E5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Ámbito del análisis GESI </w:t>
      </w:r>
    </w:p>
    <w:p w14:paraId="3EC441B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Propósito </w:t>
      </w:r>
    </w:p>
    <w:p w14:paraId="0A1A99A0" w14:textId="3408E2AF"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Preguntas </w:t>
      </w:r>
      <w:r w:rsidR="00085990">
        <w:rPr>
          <w:rFonts w:ascii="Arial" w:hAnsi="Arial"/>
          <w:color w:val="000000"/>
        </w:rPr>
        <w:t>(</w:t>
      </w:r>
      <w:r>
        <w:rPr>
          <w:rFonts w:ascii="Arial" w:hAnsi="Arial"/>
          <w:color w:val="000000"/>
        </w:rPr>
        <w:t>sobre los ámbitos, los obstáculos y las oportunidades</w:t>
      </w:r>
      <w:r w:rsidR="00085990">
        <w:rPr>
          <w:rFonts w:ascii="Arial" w:hAnsi="Arial"/>
          <w:color w:val="000000"/>
        </w:rPr>
        <w:t>)</w:t>
      </w:r>
    </w:p>
    <w:p w14:paraId="398437D0"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Metodología y proceso </w:t>
      </w:r>
    </w:p>
    <w:p w14:paraId="205DF23E"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Diseño del estudio (encuestados, herramientas y métodos de recopilación de datos, calendario, equipo) </w:t>
      </w:r>
    </w:p>
    <w:p w14:paraId="4F22F988" w14:textId="4ABAE6C9"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Conclusiones</w:t>
      </w:r>
      <w:r w:rsidR="00085990">
        <w:rPr>
          <w:rFonts w:ascii="Arial" w:hAnsi="Arial"/>
          <w:color w:val="000000"/>
        </w:rPr>
        <w:t xml:space="preserve"> (</w:t>
      </w:r>
      <w:r>
        <w:rPr>
          <w:rFonts w:ascii="Arial" w:hAnsi="Arial"/>
          <w:color w:val="000000"/>
        </w:rPr>
        <w:t>sobre los ámbitos, los obstáculos y las oportunidades</w:t>
      </w:r>
      <w:r w:rsidR="00085990">
        <w:rPr>
          <w:rFonts w:ascii="Arial" w:hAnsi="Arial"/>
          <w:color w:val="000000"/>
        </w:rPr>
        <w:t>)</w:t>
      </w:r>
    </w:p>
    <w:p w14:paraId="46E9DD1B" w14:textId="7E91E15D"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Recomendaciones </w:t>
      </w:r>
    </w:p>
    <w:sectPr w:rsidR="00D13EDF" w:rsidRPr="00D13E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0FE27DDD"/>
    <w:multiLevelType w:val="multilevel"/>
    <w:tmpl w:val="DB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304C5"/>
    <w:multiLevelType w:val="multilevel"/>
    <w:tmpl w:val="78642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5DA5FEA"/>
    <w:multiLevelType w:val="hybridMultilevel"/>
    <w:tmpl w:val="4894B9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5"/>
  </w:num>
  <w:num w:numId="2" w16cid:durableId="563881276">
    <w:abstractNumId w:val="1"/>
  </w:num>
  <w:num w:numId="3" w16cid:durableId="104085666">
    <w:abstractNumId w:val="9"/>
  </w:num>
  <w:num w:numId="4" w16cid:durableId="1521046268">
    <w:abstractNumId w:val="33"/>
  </w:num>
  <w:num w:numId="5" w16cid:durableId="1761753037">
    <w:abstractNumId w:val="5"/>
  </w:num>
  <w:num w:numId="6" w16cid:durableId="2031055989">
    <w:abstractNumId w:val="12"/>
  </w:num>
  <w:num w:numId="7" w16cid:durableId="1147093995">
    <w:abstractNumId w:val="28"/>
  </w:num>
  <w:num w:numId="8" w16cid:durableId="2109229796">
    <w:abstractNumId w:val="22"/>
  </w:num>
  <w:num w:numId="9" w16cid:durableId="254822829">
    <w:abstractNumId w:val="27"/>
  </w:num>
  <w:num w:numId="10" w16cid:durableId="1153138449">
    <w:abstractNumId w:val="10"/>
  </w:num>
  <w:num w:numId="11" w16cid:durableId="1313095386">
    <w:abstractNumId w:val="2"/>
  </w:num>
  <w:num w:numId="12" w16cid:durableId="1871606195">
    <w:abstractNumId w:val="16"/>
  </w:num>
  <w:num w:numId="13" w16cid:durableId="1283226175">
    <w:abstractNumId w:val="30"/>
  </w:num>
  <w:num w:numId="14" w16cid:durableId="571083545">
    <w:abstractNumId w:val="14"/>
  </w:num>
  <w:num w:numId="15" w16cid:durableId="1546336648">
    <w:abstractNumId w:val="29"/>
  </w:num>
  <w:num w:numId="16" w16cid:durableId="410155270">
    <w:abstractNumId w:val="13"/>
  </w:num>
  <w:num w:numId="17" w16cid:durableId="1843624768">
    <w:abstractNumId w:val="24"/>
  </w:num>
  <w:num w:numId="18" w16cid:durableId="1555196387">
    <w:abstractNumId w:val="3"/>
  </w:num>
  <w:num w:numId="19" w16cid:durableId="586157151">
    <w:abstractNumId w:val="0"/>
  </w:num>
  <w:num w:numId="20" w16cid:durableId="1961840137">
    <w:abstractNumId w:val="8"/>
  </w:num>
  <w:num w:numId="21" w16cid:durableId="124203811">
    <w:abstractNumId w:val="17"/>
  </w:num>
  <w:num w:numId="22" w16cid:durableId="1594583005">
    <w:abstractNumId w:val="11"/>
  </w:num>
  <w:num w:numId="23" w16cid:durableId="1354965197">
    <w:abstractNumId w:val="19"/>
  </w:num>
  <w:num w:numId="24" w16cid:durableId="355472622">
    <w:abstractNumId w:val="20"/>
  </w:num>
  <w:num w:numId="25" w16cid:durableId="616915000">
    <w:abstractNumId w:val="26"/>
  </w:num>
  <w:num w:numId="26" w16cid:durableId="35932191">
    <w:abstractNumId w:val="7"/>
  </w:num>
  <w:num w:numId="27" w16cid:durableId="410199088">
    <w:abstractNumId w:val="31"/>
  </w:num>
  <w:num w:numId="28" w16cid:durableId="147946875">
    <w:abstractNumId w:val="34"/>
  </w:num>
  <w:num w:numId="29" w16cid:durableId="575357128">
    <w:abstractNumId w:val="18"/>
  </w:num>
  <w:num w:numId="30" w16cid:durableId="121271800">
    <w:abstractNumId w:val="32"/>
  </w:num>
  <w:num w:numId="31" w16cid:durableId="1947542137">
    <w:abstractNumId w:val="4"/>
  </w:num>
  <w:num w:numId="32" w16cid:durableId="1352033228">
    <w:abstractNumId w:val="25"/>
  </w:num>
  <w:num w:numId="33" w16cid:durableId="648633747">
    <w:abstractNumId w:val="6"/>
  </w:num>
  <w:num w:numId="34" w16cid:durableId="1851405548">
    <w:abstractNumId w:val="21"/>
  </w:num>
  <w:num w:numId="35" w16cid:durableId="775828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85990"/>
    <w:rsid w:val="00122CA8"/>
    <w:rsid w:val="00124831"/>
    <w:rsid w:val="00145737"/>
    <w:rsid w:val="00175F92"/>
    <w:rsid w:val="001971A6"/>
    <w:rsid w:val="001D5555"/>
    <w:rsid w:val="002C7815"/>
    <w:rsid w:val="00343286"/>
    <w:rsid w:val="00352B98"/>
    <w:rsid w:val="00396580"/>
    <w:rsid w:val="0041138E"/>
    <w:rsid w:val="004E59D4"/>
    <w:rsid w:val="005B0A1F"/>
    <w:rsid w:val="005F7F2E"/>
    <w:rsid w:val="00603610"/>
    <w:rsid w:val="00612A99"/>
    <w:rsid w:val="00667EA2"/>
    <w:rsid w:val="0067629D"/>
    <w:rsid w:val="007431DD"/>
    <w:rsid w:val="007D4032"/>
    <w:rsid w:val="008678A9"/>
    <w:rsid w:val="009E132E"/>
    <w:rsid w:val="00A34A3F"/>
    <w:rsid w:val="00B94B42"/>
    <w:rsid w:val="00BB0030"/>
    <w:rsid w:val="00C25CC3"/>
    <w:rsid w:val="00C324F4"/>
    <w:rsid w:val="00CC6566"/>
    <w:rsid w:val="00CF7F8E"/>
    <w:rsid w:val="00D13EDF"/>
    <w:rsid w:val="00D335A2"/>
    <w:rsid w:val="00E12138"/>
    <w:rsid w:val="08E20C0E"/>
    <w:rsid w:val="2153EE75"/>
    <w:rsid w:val="6176E7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C32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574780915">
      <w:bodyDiv w:val="1"/>
      <w:marLeft w:val="0"/>
      <w:marRight w:val="0"/>
      <w:marTop w:val="0"/>
      <w:marBottom w:val="0"/>
      <w:divBdr>
        <w:top w:val="none" w:sz="0" w:space="0" w:color="auto"/>
        <w:left w:val="none" w:sz="0" w:space="0" w:color="auto"/>
        <w:bottom w:val="none" w:sz="0" w:space="0" w:color="auto"/>
        <w:right w:val="none" w:sz="0" w:space="0" w:color="auto"/>
      </w:divBdr>
      <w:divsChild>
        <w:div w:id="2067145558">
          <w:marLeft w:val="0"/>
          <w:marRight w:val="0"/>
          <w:marTop w:val="0"/>
          <w:marBottom w:val="0"/>
          <w:divBdr>
            <w:top w:val="none" w:sz="0" w:space="0" w:color="auto"/>
            <w:left w:val="none" w:sz="0" w:space="0" w:color="auto"/>
            <w:bottom w:val="none" w:sz="0" w:space="0" w:color="auto"/>
            <w:right w:val="none" w:sz="0" w:space="0" w:color="auto"/>
          </w:divBdr>
        </w:div>
        <w:div w:id="869226022">
          <w:marLeft w:val="0"/>
          <w:marRight w:val="0"/>
          <w:marTop w:val="0"/>
          <w:marBottom w:val="0"/>
          <w:divBdr>
            <w:top w:val="none" w:sz="0" w:space="0" w:color="auto"/>
            <w:left w:val="none" w:sz="0" w:space="0" w:color="auto"/>
            <w:bottom w:val="none" w:sz="0" w:space="0" w:color="auto"/>
            <w:right w:val="none" w:sz="0" w:space="0" w:color="auto"/>
          </w:divBdr>
        </w:div>
        <w:div w:id="148064273">
          <w:marLeft w:val="0"/>
          <w:marRight w:val="0"/>
          <w:marTop w:val="0"/>
          <w:marBottom w:val="0"/>
          <w:divBdr>
            <w:top w:val="none" w:sz="0" w:space="0" w:color="auto"/>
            <w:left w:val="none" w:sz="0" w:space="0" w:color="auto"/>
            <w:bottom w:val="none" w:sz="0" w:space="0" w:color="auto"/>
            <w:right w:val="none" w:sz="0" w:space="0" w:color="auto"/>
          </w:divBdr>
        </w:div>
        <w:div w:id="2080857302">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4.xml><?xml version="1.0" encoding="utf-8"?>
<ds:datastoreItem xmlns:ds="http://schemas.openxmlformats.org/officeDocument/2006/customXml" ds:itemID="{112BAE7B-7017-4358-BDEB-BC55B5F8B2BC}"/>
</file>

<file path=docProps/app.xml><?xml version="1.0" encoding="utf-8"?>
<Properties xmlns="http://schemas.openxmlformats.org/officeDocument/2006/extended-properties" xmlns:vt="http://schemas.openxmlformats.org/officeDocument/2006/docPropsVTypes">
  <Template>Normal</Template>
  <TotalTime>21</TotalTime>
  <Pages>6</Pages>
  <Words>2573</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5</cp:revision>
  <dcterms:created xsi:type="dcterms:W3CDTF">2023-10-24T06:01:00Z</dcterms:created>
  <dcterms:modified xsi:type="dcterms:W3CDTF">2023-10-24T10:24:00Z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