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76565" w14:textId="77777777" w:rsidR="00E33A14" w:rsidRPr="00282DFF" w:rsidRDefault="00E33A14" w:rsidP="00E33A14">
      <w:pPr>
        <w:rPr>
          <w:rFonts w:asciiTheme="minorHAnsi" w:hAnsiTheme="minorHAnsi" w:cstheme="minorHAnsi"/>
          <w:sz w:val="24"/>
          <w:szCs w:val="24"/>
        </w:rPr>
      </w:pPr>
    </w:p>
    <w:tbl>
      <w:tblPr>
        <w:tblStyle w:val="a"/>
        <w:tblW w:w="1080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820"/>
        <w:gridCol w:w="3980"/>
      </w:tblGrid>
      <w:tr w:rsidR="00674DA9" w:rsidRPr="00282DFF" w14:paraId="20B14855" w14:textId="77777777" w:rsidTr="00041CEA">
        <w:trPr>
          <w:trHeight w:val="356"/>
        </w:trPr>
        <w:tc>
          <w:tcPr>
            <w:tcW w:w="10800" w:type="dxa"/>
            <w:gridSpan w:val="2"/>
            <w:shd w:val="clear" w:color="auto" w:fill="C00000"/>
            <w:tcMar>
              <w:top w:w="100" w:type="dxa"/>
              <w:left w:w="100" w:type="dxa"/>
              <w:bottom w:w="100" w:type="dxa"/>
              <w:right w:w="100" w:type="dxa"/>
            </w:tcMar>
          </w:tcPr>
          <w:p w14:paraId="08CFA31D" w14:textId="3377A30E" w:rsidR="00674DA9" w:rsidRPr="00282DFF" w:rsidRDefault="00674DA9">
            <w:pPr>
              <w:widowControl w:val="0"/>
              <w:spacing w:after="0" w:line="240" w:lineRule="auto"/>
              <w:rPr>
                <w:rFonts w:asciiTheme="minorHAnsi" w:hAnsiTheme="minorHAnsi" w:cstheme="minorHAnsi"/>
                <w:b/>
                <w:sz w:val="24"/>
                <w:szCs w:val="24"/>
              </w:rPr>
            </w:pPr>
            <w:r w:rsidRPr="693986EA">
              <w:rPr>
                <w:rFonts w:asciiTheme="minorHAnsi" w:hAnsiTheme="minorHAnsi" w:cstheme="minorBidi"/>
                <w:b/>
                <w:bCs/>
                <w:color w:val="FFFFFF" w:themeColor="background1"/>
                <w:sz w:val="24"/>
                <w:szCs w:val="24"/>
              </w:rPr>
              <w:t>Tender No:</w:t>
            </w:r>
            <w:bookmarkStart w:id="0" w:name="_Hlk82015862"/>
            <w:r w:rsidRPr="693986EA">
              <w:rPr>
                <w:rFonts w:asciiTheme="minorHAnsi" w:hAnsiTheme="minorHAnsi" w:cstheme="minorBidi"/>
                <w:b/>
                <w:bCs/>
                <w:color w:val="FFFFFF" w:themeColor="background1"/>
                <w:sz w:val="24"/>
                <w:szCs w:val="24"/>
              </w:rPr>
              <w:t xml:space="preserve"> </w:t>
            </w:r>
            <w:bookmarkEnd w:id="0"/>
            <w:r>
              <w:rPr>
                <w:rFonts w:asciiTheme="minorHAnsi" w:hAnsiTheme="minorHAnsi" w:cstheme="minorBidi"/>
                <w:b/>
                <w:bCs/>
                <w:color w:val="FFFFFF" w:themeColor="background1"/>
                <w:sz w:val="24"/>
                <w:szCs w:val="24"/>
              </w:rPr>
              <w:t>HQ</w:t>
            </w:r>
            <w:r w:rsidR="007847E3">
              <w:rPr>
                <w:rFonts w:asciiTheme="minorHAnsi" w:hAnsiTheme="minorHAnsi" w:cstheme="minorBidi"/>
                <w:b/>
                <w:bCs/>
                <w:color w:val="FFFFFF" w:themeColor="background1"/>
                <w:sz w:val="24"/>
                <w:szCs w:val="24"/>
              </w:rPr>
              <w:t>502</w:t>
            </w:r>
          </w:p>
        </w:tc>
      </w:tr>
      <w:tr w:rsidR="00CB6EF5" w:rsidRPr="00282DFF" w14:paraId="3FA1210E" w14:textId="77777777" w:rsidTr="00674DA9">
        <w:trPr>
          <w:trHeight w:val="356"/>
        </w:trPr>
        <w:tc>
          <w:tcPr>
            <w:tcW w:w="6820" w:type="dxa"/>
            <w:shd w:val="clear" w:color="auto" w:fill="C00000"/>
            <w:tcMar>
              <w:top w:w="100" w:type="dxa"/>
              <w:left w:w="100" w:type="dxa"/>
              <w:bottom w:w="100" w:type="dxa"/>
              <w:right w:w="100" w:type="dxa"/>
            </w:tcMar>
          </w:tcPr>
          <w:p w14:paraId="4C30B294" w14:textId="6891EA35" w:rsidR="00CB6EF5" w:rsidRPr="00282DFF" w:rsidRDefault="00BC573A" w:rsidP="693986EA">
            <w:pPr>
              <w:widowControl w:val="0"/>
              <w:spacing w:after="0" w:line="240" w:lineRule="auto"/>
              <w:rPr>
                <w:rFonts w:asciiTheme="minorHAnsi" w:hAnsiTheme="minorHAnsi" w:cstheme="minorBidi"/>
                <w:b/>
                <w:bCs/>
                <w:color w:val="FFFFFF" w:themeColor="background1"/>
                <w:sz w:val="24"/>
                <w:szCs w:val="24"/>
              </w:rPr>
            </w:pPr>
            <w:r w:rsidRPr="693986EA">
              <w:rPr>
                <w:rFonts w:asciiTheme="minorHAnsi" w:hAnsiTheme="minorHAnsi" w:cstheme="minorBidi"/>
                <w:b/>
                <w:bCs/>
                <w:color w:val="FFFFFF" w:themeColor="background1"/>
                <w:sz w:val="24"/>
                <w:szCs w:val="24"/>
              </w:rPr>
              <w:t>Tender Name:</w:t>
            </w:r>
            <w:r w:rsidR="00E37641" w:rsidRPr="693986EA">
              <w:rPr>
                <w:rFonts w:asciiTheme="minorHAnsi" w:hAnsiTheme="minorHAnsi" w:cstheme="minorBidi"/>
                <w:b/>
                <w:bCs/>
                <w:color w:val="FFFFFF" w:themeColor="background1"/>
                <w:sz w:val="24"/>
                <w:szCs w:val="24"/>
              </w:rPr>
              <w:t xml:space="preserve"> </w:t>
            </w:r>
            <w:r w:rsidR="00B0155C" w:rsidRPr="00B0155C">
              <w:rPr>
                <w:rFonts w:asciiTheme="minorHAnsi" w:hAnsiTheme="minorHAnsi" w:cstheme="minorBidi"/>
                <w:b/>
                <w:bCs/>
                <w:color w:val="FFFFFF" w:themeColor="background1"/>
                <w:sz w:val="24"/>
                <w:szCs w:val="24"/>
              </w:rPr>
              <w:t>Expatriate, Third Country National and UK/Europe Brokerage.</w:t>
            </w:r>
          </w:p>
        </w:tc>
        <w:tc>
          <w:tcPr>
            <w:tcW w:w="3980" w:type="dxa"/>
            <w:shd w:val="clear" w:color="auto" w:fill="C00000"/>
            <w:tcMar>
              <w:top w:w="100" w:type="dxa"/>
              <w:left w:w="100" w:type="dxa"/>
              <w:bottom w:w="100" w:type="dxa"/>
              <w:right w:w="100" w:type="dxa"/>
            </w:tcMar>
          </w:tcPr>
          <w:p w14:paraId="033FBF78" w14:textId="138BA31E" w:rsidR="00CB6EF5" w:rsidRPr="00282DFF" w:rsidRDefault="00BC573A" w:rsidP="693986EA">
            <w:pPr>
              <w:widowControl w:val="0"/>
              <w:spacing w:after="0" w:line="240" w:lineRule="auto"/>
              <w:rPr>
                <w:rFonts w:asciiTheme="minorHAnsi" w:hAnsiTheme="minorHAnsi" w:cstheme="minorBidi"/>
                <w:b/>
                <w:bCs/>
                <w:color w:val="FFFFFF" w:themeColor="background1"/>
                <w:sz w:val="24"/>
                <w:szCs w:val="24"/>
              </w:rPr>
            </w:pPr>
            <w:r w:rsidRPr="693986EA">
              <w:rPr>
                <w:rFonts w:asciiTheme="minorHAnsi" w:hAnsiTheme="minorHAnsi" w:cstheme="minorBidi"/>
                <w:b/>
                <w:bCs/>
                <w:color w:val="FFFFFF" w:themeColor="background1"/>
                <w:sz w:val="24"/>
                <w:szCs w:val="24"/>
              </w:rPr>
              <w:t>Date Issued:</w:t>
            </w:r>
            <w:r w:rsidR="00F30C7B" w:rsidRPr="693986EA">
              <w:rPr>
                <w:rFonts w:asciiTheme="minorHAnsi" w:hAnsiTheme="minorHAnsi" w:cstheme="minorBidi"/>
                <w:b/>
                <w:bCs/>
                <w:color w:val="FFFFFF" w:themeColor="background1"/>
                <w:sz w:val="24"/>
                <w:szCs w:val="24"/>
              </w:rPr>
              <w:t xml:space="preserve"> </w:t>
            </w:r>
            <w:r w:rsidR="007847E3">
              <w:rPr>
                <w:rFonts w:asciiTheme="minorHAnsi" w:hAnsiTheme="minorHAnsi" w:cstheme="minorBidi"/>
                <w:b/>
                <w:bCs/>
                <w:color w:val="FFFFFF" w:themeColor="background1"/>
                <w:sz w:val="24"/>
                <w:szCs w:val="24"/>
              </w:rPr>
              <w:t>20</w:t>
            </w:r>
            <w:r w:rsidR="00674DA9">
              <w:rPr>
                <w:rFonts w:asciiTheme="minorHAnsi" w:hAnsiTheme="minorHAnsi" w:cstheme="minorBidi"/>
                <w:b/>
                <w:bCs/>
                <w:color w:val="FFFFFF" w:themeColor="background1"/>
                <w:sz w:val="24"/>
                <w:szCs w:val="24"/>
              </w:rPr>
              <w:t xml:space="preserve"> December 2023</w:t>
            </w:r>
          </w:p>
        </w:tc>
      </w:tr>
    </w:tbl>
    <w:p w14:paraId="295EC3AC" w14:textId="77777777" w:rsidR="00B0155C" w:rsidRDefault="00B0155C" w:rsidP="002848E7">
      <w:pPr>
        <w:jc w:val="both"/>
        <w:rPr>
          <w:rFonts w:asciiTheme="minorHAnsi" w:eastAsia="Times New Roman" w:hAnsiTheme="minorHAnsi" w:cstheme="minorHAnsi"/>
          <w:color w:val="000000"/>
          <w:sz w:val="24"/>
          <w:szCs w:val="24"/>
        </w:rPr>
      </w:pPr>
    </w:p>
    <w:p w14:paraId="48728BA0" w14:textId="63CC22C5" w:rsidR="00E37641" w:rsidRPr="00282DFF" w:rsidRDefault="00CC0EF7" w:rsidP="002848E7">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This provides answers to qu</w:t>
      </w:r>
      <w:r w:rsidR="00F30C7B" w:rsidRPr="00282DFF">
        <w:rPr>
          <w:rFonts w:asciiTheme="minorHAnsi" w:eastAsia="Times New Roman" w:hAnsiTheme="minorHAnsi" w:cstheme="minorHAnsi"/>
          <w:color w:val="auto"/>
          <w:sz w:val="24"/>
          <w:szCs w:val="24"/>
        </w:rPr>
        <w:t>er</w:t>
      </w:r>
      <w:r w:rsidR="00592FA6" w:rsidRPr="00282DFF">
        <w:rPr>
          <w:rFonts w:asciiTheme="minorHAnsi" w:eastAsia="Times New Roman" w:hAnsiTheme="minorHAnsi" w:cstheme="minorHAnsi"/>
          <w:color w:val="auto"/>
          <w:sz w:val="24"/>
          <w:szCs w:val="24"/>
        </w:rPr>
        <w:t>ies</w:t>
      </w:r>
      <w:r w:rsidR="00F30C7B" w:rsidRPr="00282DFF">
        <w:rPr>
          <w:rFonts w:asciiTheme="minorHAnsi" w:eastAsia="Times New Roman" w:hAnsiTheme="minorHAnsi" w:cstheme="minorHAnsi"/>
          <w:color w:val="auto"/>
          <w:sz w:val="24"/>
          <w:szCs w:val="24"/>
        </w:rPr>
        <w:t xml:space="preserve"> raised </w:t>
      </w:r>
      <w:r w:rsidR="00B90FB5" w:rsidRPr="00282DFF">
        <w:rPr>
          <w:rFonts w:asciiTheme="minorHAnsi" w:eastAsia="Times New Roman" w:hAnsiTheme="minorHAnsi" w:cstheme="minorHAnsi"/>
          <w:color w:val="auto"/>
          <w:sz w:val="24"/>
          <w:szCs w:val="24"/>
        </w:rPr>
        <w:t xml:space="preserve">by </w:t>
      </w:r>
      <w:r w:rsidR="00F30C7B" w:rsidRPr="00282DFF">
        <w:rPr>
          <w:rFonts w:asciiTheme="minorHAnsi" w:eastAsia="Times New Roman" w:hAnsiTheme="minorHAnsi" w:cstheme="minorHAnsi"/>
          <w:color w:val="auto"/>
          <w:sz w:val="24"/>
          <w:szCs w:val="24"/>
        </w:rPr>
        <w:t>bidder</w:t>
      </w:r>
      <w:r w:rsidR="00592FA6" w:rsidRPr="00282DFF">
        <w:rPr>
          <w:rFonts w:asciiTheme="minorHAnsi" w:eastAsia="Times New Roman" w:hAnsiTheme="minorHAnsi" w:cstheme="minorHAnsi"/>
          <w:color w:val="auto"/>
          <w:sz w:val="24"/>
          <w:szCs w:val="24"/>
        </w:rPr>
        <w:t>s about the above subject tender</w:t>
      </w:r>
      <w:r w:rsidR="00B90FB5" w:rsidRPr="00282DFF">
        <w:rPr>
          <w:rFonts w:asciiTheme="minorHAnsi" w:eastAsia="Times New Roman" w:hAnsiTheme="minorHAnsi" w:cstheme="minorHAnsi"/>
          <w:color w:val="auto"/>
          <w:sz w:val="24"/>
          <w:szCs w:val="24"/>
        </w:rPr>
        <w:t>.</w:t>
      </w:r>
      <w:r w:rsidRPr="00282DFF">
        <w:rPr>
          <w:rFonts w:asciiTheme="minorHAnsi" w:eastAsia="Times New Roman" w:hAnsiTheme="minorHAnsi" w:cstheme="minorHAnsi"/>
          <w:color w:val="auto"/>
          <w:sz w:val="24"/>
          <w:szCs w:val="24"/>
        </w:rPr>
        <w:t xml:space="preserve"> The responses are posted </w:t>
      </w:r>
      <w:r w:rsidR="001E2516" w:rsidRPr="00282DFF">
        <w:rPr>
          <w:rFonts w:asciiTheme="minorHAnsi" w:eastAsia="Times New Roman" w:hAnsiTheme="minorHAnsi" w:cstheme="minorHAnsi"/>
          <w:color w:val="auto"/>
          <w:sz w:val="24"/>
          <w:szCs w:val="24"/>
        </w:rPr>
        <w:t xml:space="preserve">on website </w:t>
      </w:r>
      <w:r w:rsidRPr="00282DFF">
        <w:rPr>
          <w:rFonts w:asciiTheme="minorHAnsi" w:eastAsia="Times New Roman" w:hAnsiTheme="minorHAnsi" w:cstheme="minorHAnsi"/>
          <w:color w:val="auto"/>
          <w:sz w:val="24"/>
          <w:szCs w:val="24"/>
        </w:rPr>
        <w:t xml:space="preserve">for </w:t>
      </w:r>
      <w:r w:rsidR="00690277" w:rsidRPr="00282DFF">
        <w:rPr>
          <w:rFonts w:asciiTheme="minorHAnsi" w:eastAsia="Times New Roman" w:hAnsiTheme="minorHAnsi" w:cstheme="minorHAnsi"/>
          <w:color w:val="auto"/>
          <w:sz w:val="24"/>
          <w:szCs w:val="24"/>
        </w:rPr>
        <w:t>access</w:t>
      </w:r>
      <w:r w:rsidRPr="00282DFF">
        <w:rPr>
          <w:rFonts w:asciiTheme="minorHAnsi" w:eastAsia="Times New Roman" w:hAnsiTheme="minorHAnsi" w:cstheme="minorHAnsi"/>
          <w:color w:val="auto"/>
          <w:sz w:val="24"/>
          <w:szCs w:val="24"/>
        </w:rPr>
        <w:t xml:space="preserve"> </w:t>
      </w:r>
      <w:r w:rsidR="00690277" w:rsidRPr="00282DFF">
        <w:rPr>
          <w:rFonts w:asciiTheme="minorHAnsi" w:eastAsia="Times New Roman" w:hAnsiTheme="minorHAnsi" w:cstheme="minorHAnsi"/>
          <w:color w:val="auto"/>
          <w:sz w:val="24"/>
          <w:szCs w:val="24"/>
        </w:rPr>
        <w:t xml:space="preserve">by </w:t>
      </w:r>
      <w:r w:rsidRPr="00282DFF">
        <w:rPr>
          <w:rFonts w:asciiTheme="minorHAnsi" w:eastAsia="Times New Roman" w:hAnsiTheme="minorHAnsi" w:cstheme="minorHAnsi"/>
          <w:color w:val="auto"/>
          <w:sz w:val="24"/>
          <w:szCs w:val="24"/>
        </w:rPr>
        <w:t>all prospective bidders and does not disclose</w:t>
      </w:r>
      <w:r w:rsidR="00572DEA" w:rsidRPr="00282DFF">
        <w:rPr>
          <w:rFonts w:asciiTheme="minorHAnsi" w:eastAsia="Times New Roman" w:hAnsiTheme="minorHAnsi" w:cstheme="minorHAnsi"/>
          <w:color w:val="auto"/>
          <w:sz w:val="24"/>
          <w:szCs w:val="24"/>
        </w:rPr>
        <w:t xml:space="preserve"> the source</w:t>
      </w:r>
      <w:r w:rsidR="00BA1D3C" w:rsidRPr="00282DFF">
        <w:rPr>
          <w:rFonts w:asciiTheme="minorHAnsi" w:eastAsia="Times New Roman" w:hAnsiTheme="minorHAnsi" w:cstheme="minorHAnsi"/>
          <w:color w:val="auto"/>
          <w:sz w:val="24"/>
          <w:szCs w:val="24"/>
        </w:rPr>
        <w:t>.</w:t>
      </w:r>
    </w:p>
    <w:tbl>
      <w:tblPr>
        <w:tblStyle w:val="TableGrid"/>
        <w:tblW w:w="10795" w:type="dxa"/>
        <w:tblLook w:val="04A0" w:firstRow="1" w:lastRow="0" w:firstColumn="1" w:lastColumn="0" w:noHBand="0" w:noVBand="1"/>
      </w:tblPr>
      <w:tblGrid>
        <w:gridCol w:w="559"/>
        <w:gridCol w:w="5929"/>
        <w:gridCol w:w="4307"/>
      </w:tblGrid>
      <w:tr w:rsidR="00237E0D" w:rsidRPr="00282DFF" w14:paraId="724E48BA" w14:textId="77777777" w:rsidTr="18078FAB">
        <w:trPr>
          <w:trHeight w:val="476"/>
        </w:trPr>
        <w:tc>
          <w:tcPr>
            <w:tcW w:w="559" w:type="dxa"/>
            <w:shd w:val="clear" w:color="auto" w:fill="C00000"/>
            <w:vAlign w:val="center"/>
          </w:tcPr>
          <w:p w14:paraId="6D635B34" w14:textId="2D8D9688" w:rsidR="00E37641" w:rsidRPr="00282DFF" w:rsidRDefault="00E37641" w:rsidP="006648C0">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No.</w:t>
            </w:r>
          </w:p>
        </w:tc>
        <w:tc>
          <w:tcPr>
            <w:tcW w:w="5929" w:type="dxa"/>
            <w:shd w:val="clear" w:color="auto" w:fill="C00000"/>
            <w:vAlign w:val="center"/>
          </w:tcPr>
          <w:p w14:paraId="17AED12E" w14:textId="77777777" w:rsidR="00E37641" w:rsidRPr="00282DFF" w:rsidRDefault="00E37641" w:rsidP="006648C0">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Question </w:t>
            </w:r>
          </w:p>
        </w:tc>
        <w:tc>
          <w:tcPr>
            <w:tcW w:w="4307" w:type="dxa"/>
            <w:shd w:val="clear" w:color="auto" w:fill="C00000"/>
            <w:vAlign w:val="center"/>
          </w:tcPr>
          <w:p w14:paraId="289B8BC8" w14:textId="77777777" w:rsidR="00E37641" w:rsidRPr="00282DFF" w:rsidRDefault="00E37641" w:rsidP="006648C0">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b/>
                <w:color w:val="auto"/>
                <w:sz w:val="24"/>
                <w:szCs w:val="24"/>
              </w:rPr>
            </w:pPr>
            <w:r w:rsidRPr="00282DFF">
              <w:rPr>
                <w:rFonts w:asciiTheme="minorHAnsi" w:eastAsia="Times New Roman" w:hAnsiTheme="minorHAnsi" w:cstheme="minorHAnsi"/>
                <w:b/>
                <w:color w:val="auto"/>
                <w:sz w:val="24"/>
                <w:szCs w:val="24"/>
              </w:rPr>
              <w:t xml:space="preserve">Response </w:t>
            </w:r>
          </w:p>
        </w:tc>
      </w:tr>
      <w:tr w:rsidR="00E33A14" w:rsidRPr="00282DFF" w14:paraId="439867BA" w14:textId="77777777" w:rsidTr="18078FAB">
        <w:trPr>
          <w:trHeight w:val="773"/>
        </w:trPr>
        <w:tc>
          <w:tcPr>
            <w:tcW w:w="559" w:type="dxa"/>
            <w:vAlign w:val="center"/>
          </w:tcPr>
          <w:p w14:paraId="4048F5F1" w14:textId="77777777" w:rsidR="00E37641" w:rsidRPr="000E3020" w:rsidRDefault="00E37641"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1</w:t>
            </w:r>
          </w:p>
        </w:tc>
        <w:tc>
          <w:tcPr>
            <w:tcW w:w="5929" w:type="dxa"/>
            <w:vAlign w:val="center"/>
          </w:tcPr>
          <w:p w14:paraId="5F2F433A" w14:textId="01472BEC" w:rsidR="00E37641" w:rsidRPr="00781149" w:rsidRDefault="00AB43C7"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Is your Expatriate plan fully insured or do you have an alternative funding arrangement?</w:t>
            </w:r>
          </w:p>
        </w:tc>
        <w:tc>
          <w:tcPr>
            <w:tcW w:w="4307" w:type="dxa"/>
            <w:vAlign w:val="center"/>
          </w:tcPr>
          <w:p w14:paraId="3332EC1A" w14:textId="6F2CB567" w:rsidR="00CF1CEA" w:rsidRPr="00501E98" w:rsidRDefault="6791B8E1" w:rsidP="18078FAB">
            <w:pPr>
              <w:rPr>
                <w:rFonts w:asciiTheme="minorHAnsi" w:eastAsia="Times New Roman" w:hAnsiTheme="minorHAnsi" w:cstheme="minorBidi"/>
                <w:b/>
                <w:bCs/>
                <w:color w:val="000000" w:themeColor="text1"/>
                <w:sz w:val="22"/>
                <w:szCs w:val="22"/>
              </w:rPr>
            </w:pPr>
            <w:r w:rsidRPr="18078FAB">
              <w:rPr>
                <w:rFonts w:asciiTheme="minorHAnsi" w:eastAsia="Times New Roman" w:hAnsiTheme="minorHAnsi" w:cstheme="minorBidi"/>
                <w:b/>
                <w:bCs/>
                <w:color w:val="000000" w:themeColor="text1"/>
                <w:sz w:val="22"/>
                <w:szCs w:val="22"/>
              </w:rPr>
              <w:t>Fully insu</w:t>
            </w:r>
            <w:r w:rsidR="3CCBFD40" w:rsidRPr="18078FAB">
              <w:rPr>
                <w:rFonts w:asciiTheme="minorHAnsi" w:eastAsia="Times New Roman" w:hAnsiTheme="minorHAnsi" w:cstheme="minorBidi"/>
                <w:b/>
                <w:bCs/>
                <w:color w:val="000000" w:themeColor="text1"/>
                <w:sz w:val="22"/>
                <w:szCs w:val="22"/>
              </w:rPr>
              <w:t>r</w:t>
            </w:r>
            <w:r w:rsidRPr="18078FAB">
              <w:rPr>
                <w:rFonts w:asciiTheme="minorHAnsi" w:eastAsia="Times New Roman" w:hAnsiTheme="minorHAnsi" w:cstheme="minorBidi"/>
                <w:b/>
                <w:bCs/>
                <w:color w:val="000000" w:themeColor="text1"/>
                <w:sz w:val="22"/>
                <w:szCs w:val="22"/>
              </w:rPr>
              <w:t>ed</w:t>
            </w:r>
          </w:p>
        </w:tc>
      </w:tr>
      <w:tr w:rsidR="00E33A14" w:rsidRPr="00282DFF" w14:paraId="2B05DFD0" w14:textId="77777777" w:rsidTr="18078FAB">
        <w:trPr>
          <w:trHeight w:val="980"/>
        </w:trPr>
        <w:tc>
          <w:tcPr>
            <w:tcW w:w="559" w:type="dxa"/>
            <w:vAlign w:val="center"/>
          </w:tcPr>
          <w:p w14:paraId="736ED1A3" w14:textId="1B67FB24" w:rsidR="00237E0D" w:rsidRPr="000E3020" w:rsidRDefault="00237E0D"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2</w:t>
            </w:r>
          </w:p>
        </w:tc>
        <w:tc>
          <w:tcPr>
            <w:tcW w:w="5929" w:type="dxa"/>
            <w:vAlign w:val="center"/>
          </w:tcPr>
          <w:p w14:paraId="7D6D5A57" w14:textId="1A6767BC" w:rsidR="00237E0D" w:rsidRPr="00283539" w:rsidRDefault="00C811A3"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Who is your Global BTA provider? How many employees are covered under the BTA?</w:t>
            </w:r>
          </w:p>
        </w:tc>
        <w:tc>
          <w:tcPr>
            <w:tcW w:w="4307" w:type="dxa"/>
            <w:vAlign w:val="center"/>
          </w:tcPr>
          <w:p w14:paraId="61C92975" w14:textId="6C1B0550" w:rsidR="00237E0D" w:rsidRPr="00501E98" w:rsidRDefault="753B5276" w:rsidP="18078FAB">
            <w:pPr>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C</w:t>
            </w:r>
            <w:r w:rsidR="4BCB2D83" w:rsidRPr="18078FAB">
              <w:rPr>
                <w:rFonts w:asciiTheme="minorHAnsi" w:hAnsiTheme="minorHAnsi" w:cstheme="minorBidi"/>
                <w:b/>
                <w:bCs/>
                <w:color w:val="auto"/>
                <w:sz w:val="22"/>
                <w:szCs w:val="22"/>
              </w:rPr>
              <w:t>i</w:t>
            </w:r>
            <w:r w:rsidRPr="18078FAB">
              <w:rPr>
                <w:rFonts w:asciiTheme="minorHAnsi" w:hAnsiTheme="minorHAnsi" w:cstheme="minorBidi"/>
                <w:b/>
                <w:bCs/>
                <w:color w:val="auto"/>
                <w:sz w:val="22"/>
                <w:szCs w:val="22"/>
              </w:rPr>
              <w:t xml:space="preserve">gna MBA </w:t>
            </w:r>
            <w:r w:rsidR="5D798AA7" w:rsidRPr="18078FAB">
              <w:rPr>
                <w:rFonts w:asciiTheme="minorHAnsi" w:hAnsiTheme="minorHAnsi" w:cstheme="minorBidi"/>
                <w:b/>
                <w:bCs/>
                <w:color w:val="auto"/>
                <w:sz w:val="22"/>
                <w:szCs w:val="22"/>
              </w:rPr>
              <w:t>covers all employees, consultants and dependents traveling on behalf of Mercy Corps internationally.</w:t>
            </w:r>
          </w:p>
          <w:p w14:paraId="672FACD2" w14:textId="00542964" w:rsidR="00237E0D" w:rsidRPr="00501E98" w:rsidRDefault="5D798AA7" w:rsidP="18078FAB">
            <w:pPr>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 xml:space="preserve">Chubb BTA covers all employees, consultants and dependents traveling on behalf of Mercy Corps both domestically and internationally and includes sojourns (excluded under Cigna MBA). </w:t>
            </w:r>
          </w:p>
        </w:tc>
      </w:tr>
      <w:tr w:rsidR="00674DA9" w:rsidRPr="00282DFF" w14:paraId="5B6BE94C" w14:textId="77777777" w:rsidTr="18078FAB">
        <w:tc>
          <w:tcPr>
            <w:tcW w:w="559" w:type="dxa"/>
            <w:vAlign w:val="center"/>
          </w:tcPr>
          <w:p w14:paraId="42EBEF91" w14:textId="14679245"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3</w:t>
            </w:r>
          </w:p>
        </w:tc>
        <w:tc>
          <w:tcPr>
            <w:tcW w:w="5929" w:type="dxa"/>
            <w:vAlign w:val="center"/>
          </w:tcPr>
          <w:p w14:paraId="705272AD" w14:textId="2694468E" w:rsidR="00674DA9" w:rsidRPr="00781149" w:rsidRDefault="00C811A3"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Does Expatriate Medical </w:t>
            </w:r>
            <w:r w:rsidR="007C0DDA" w:rsidRPr="00781149">
              <w:rPr>
                <w:rFonts w:asciiTheme="minorHAnsi" w:eastAsia="Times New Roman" w:hAnsiTheme="minorHAnsi" w:cstheme="minorHAnsi"/>
                <w:color w:val="auto"/>
                <w:sz w:val="24"/>
                <w:szCs w:val="24"/>
              </w:rPr>
              <w:t>Cover</w:t>
            </w:r>
            <w:r w:rsidRPr="00781149">
              <w:rPr>
                <w:rFonts w:asciiTheme="minorHAnsi" w:eastAsia="Times New Roman" w:hAnsiTheme="minorHAnsi" w:cstheme="minorHAnsi"/>
                <w:color w:val="auto"/>
                <w:sz w:val="24"/>
                <w:szCs w:val="24"/>
              </w:rPr>
              <w:t xml:space="preserve"> Retirees?</w:t>
            </w:r>
          </w:p>
        </w:tc>
        <w:tc>
          <w:tcPr>
            <w:tcW w:w="4307" w:type="dxa"/>
            <w:vAlign w:val="center"/>
          </w:tcPr>
          <w:p w14:paraId="2606515B" w14:textId="2EB733A3" w:rsidR="00674DA9" w:rsidRPr="00501E98" w:rsidRDefault="33C5D1C6" w:rsidP="18078FAB">
            <w:pPr>
              <w:spacing w:after="280" w:line="276" w:lineRule="auto"/>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Mercy Corps only covers working employees</w:t>
            </w:r>
          </w:p>
        </w:tc>
      </w:tr>
      <w:tr w:rsidR="00674DA9" w:rsidRPr="00282DFF" w14:paraId="177AEFE4" w14:textId="77777777" w:rsidTr="18078FAB">
        <w:trPr>
          <w:trHeight w:val="593"/>
        </w:trPr>
        <w:tc>
          <w:tcPr>
            <w:tcW w:w="559" w:type="dxa"/>
            <w:vAlign w:val="center"/>
          </w:tcPr>
          <w:p w14:paraId="39431285" w14:textId="64630EB2"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4</w:t>
            </w:r>
          </w:p>
        </w:tc>
        <w:tc>
          <w:tcPr>
            <w:tcW w:w="5929" w:type="dxa"/>
            <w:vAlign w:val="center"/>
          </w:tcPr>
          <w:p w14:paraId="5D2A4FAE" w14:textId="5112ED49" w:rsidR="00674DA9" w:rsidRPr="00781149" w:rsidRDefault="00C811A3"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Does Mercy Corps have an International Pension Plan?</w:t>
            </w:r>
          </w:p>
        </w:tc>
        <w:tc>
          <w:tcPr>
            <w:tcW w:w="4307" w:type="dxa"/>
            <w:vAlign w:val="center"/>
          </w:tcPr>
          <w:p w14:paraId="3B3FBE79" w14:textId="6B9C1199" w:rsidR="00674DA9" w:rsidRPr="00501E98" w:rsidRDefault="6AA1D745" w:rsidP="18078FAB">
            <w:pPr>
              <w:rPr>
                <w:rFonts w:asciiTheme="minorHAnsi" w:hAnsiTheme="minorHAnsi" w:cstheme="minorBidi"/>
                <w:b/>
                <w:bCs/>
                <w:color w:val="auto"/>
                <w:sz w:val="22"/>
                <w:szCs w:val="22"/>
              </w:rPr>
            </w:pPr>
            <w:proofErr w:type="gramStart"/>
            <w:r w:rsidRPr="18078FAB">
              <w:rPr>
                <w:rFonts w:asciiTheme="minorHAnsi" w:hAnsiTheme="minorHAnsi" w:cstheme="minorBidi"/>
                <w:b/>
                <w:bCs/>
                <w:color w:val="auto"/>
                <w:sz w:val="22"/>
                <w:szCs w:val="22"/>
              </w:rPr>
              <w:t>No</w:t>
            </w:r>
            <w:proofErr w:type="gramEnd"/>
            <w:r w:rsidRPr="18078FAB">
              <w:rPr>
                <w:rFonts w:asciiTheme="minorHAnsi" w:hAnsiTheme="minorHAnsi" w:cstheme="minorBidi"/>
                <w:b/>
                <w:bCs/>
                <w:color w:val="auto"/>
                <w:sz w:val="22"/>
                <w:szCs w:val="22"/>
              </w:rPr>
              <w:t xml:space="preserve"> we are working on this</w:t>
            </w:r>
          </w:p>
        </w:tc>
      </w:tr>
      <w:tr w:rsidR="00674DA9" w:rsidRPr="00282DFF" w14:paraId="3E3F26B9" w14:textId="77777777" w:rsidTr="18078FAB">
        <w:tc>
          <w:tcPr>
            <w:tcW w:w="559" w:type="dxa"/>
            <w:vAlign w:val="center"/>
          </w:tcPr>
          <w:p w14:paraId="58D0C921" w14:textId="4737B441"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5</w:t>
            </w:r>
          </w:p>
        </w:tc>
        <w:tc>
          <w:tcPr>
            <w:tcW w:w="5929" w:type="dxa"/>
            <w:vAlign w:val="center"/>
          </w:tcPr>
          <w:p w14:paraId="5CC0D818" w14:textId="41873F95" w:rsidR="006648C0" w:rsidRPr="00781149" w:rsidRDefault="00C811A3"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Does Mercy Corps buy any evacuation policies? Or Security Incident Risk policies?  If so, could you share a copy of the policy?</w:t>
            </w:r>
          </w:p>
        </w:tc>
        <w:tc>
          <w:tcPr>
            <w:tcW w:w="4307" w:type="dxa"/>
            <w:vAlign w:val="center"/>
          </w:tcPr>
          <w:p w14:paraId="6D2EFA24" w14:textId="22FB285B" w:rsidR="00674DA9" w:rsidRPr="00646404" w:rsidRDefault="54735F2D" w:rsidP="18078FAB">
            <w:pPr>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This is part of the ISOS agreement which is insured by Cigna</w:t>
            </w:r>
          </w:p>
        </w:tc>
      </w:tr>
      <w:tr w:rsidR="00674DA9" w:rsidRPr="00282DFF" w14:paraId="4CD3067C" w14:textId="77777777" w:rsidTr="18078FAB">
        <w:tc>
          <w:tcPr>
            <w:tcW w:w="559" w:type="dxa"/>
            <w:vAlign w:val="center"/>
          </w:tcPr>
          <w:p w14:paraId="7BED1C55" w14:textId="3F0B098A"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6</w:t>
            </w:r>
          </w:p>
        </w:tc>
        <w:tc>
          <w:tcPr>
            <w:tcW w:w="5929" w:type="dxa"/>
            <w:vAlign w:val="center"/>
          </w:tcPr>
          <w:p w14:paraId="48450EDF" w14:textId="3B5DCDEC" w:rsidR="004E71A2" w:rsidRPr="00781149" w:rsidRDefault="004E71A2"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Can you please confirm that the Scope of Services includes both Mercy Corps global programs and local plans intended for local employees in the UK, Netherlands, </w:t>
            </w:r>
            <w:r w:rsidR="00283539" w:rsidRPr="00781149">
              <w:rPr>
                <w:rFonts w:asciiTheme="minorHAnsi" w:eastAsia="Times New Roman" w:hAnsiTheme="minorHAnsi" w:cstheme="minorHAnsi"/>
                <w:color w:val="auto"/>
                <w:sz w:val="24"/>
                <w:szCs w:val="24"/>
              </w:rPr>
              <w:t>Switzerland,</w:t>
            </w:r>
            <w:r w:rsidRPr="00781149">
              <w:rPr>
                <w:rFonts w:asciiTheme="minorHAnsi" w:eastAsia="Times New Roman" w:hAnsiTheme="minorHAnsi" w:cstheme="minorHAnsi"/>
                <w:color w:val="auto"/>
                <w:sz w:val="24"/>
                <w:szCs w:val="24"/>
              </w:rPr>
              <w:t xml:space="preserve"> and Belgium?  We do have offices and robust expertise in </w:t>
            </w:r>
            <w:proofErr w:type="gramStart"/>
            <w:r w:rsidRPr="00781149">
              <w:rPr>
                <w:rFonts w:asciiTheme="minorHAnsi" w:eastAsia="Times New Roman" w:hAnsiTheme="minorHAnsi" w:cstheme="minorHAnsi"/>
                <w:color w:val="auto"/>
                <w:sz w:val="24"/>
                <w:szCs w:val="24"/>
              </w:rPr>
              <w:t>the noted</w:t>
            </w:r>
            <w:proofErr w:type="gramEnd"/>
            <w:r w:rsidRPr="00781149">
              <w:rPr>
                <w:rFonts w:asciiTheme="minorHAnsi" w:eastAsia="Times New Roman" w:hAnsiTheme="minorHAnsi" w:cstheme="minorHAnsi"/>
                <w:color w:val="auto"/>
                <w:sz w:val="24"/>
                <w:szCs w:val="24"/>
              </w:rPr>
              <w:t xml:space="preserve"> countries and many other around the world and we want to be sure we are clear about the desired scope of services being requested. </w:t>
            </w:r>
          </w:p>
          <w:p w14:paraId="1C585755" w14:textId="77777777" w:rsidR="004E71A2" w:rsidRPr="00781149" w:rsidRDefault="004E71A2" w:rsidP="007C0DDA">
            <w:pPr>
              <w:pStyle w:val="ListParagraph"/>
              <w:pBdr>
                <w:top w:val="none" w:sz="0" w:space="0" w:color="auto"/>
                <w:left w:val="none" w:sz="0" w:space="0" w:color="auto"/>
                <w:bottom w:val="none" w:sz="0" w:space="0" w:color="auto"/>
                <w:right w:val="none" w:sz="0" w:space="0" w:color="auto"/>
                <w:between w:val="none" w:sz="0" w:space="0" w:color="auto"/>
              </w:pBdr>
              <w:ind w:left="360"/>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w:t>
            </w:r>
            <w:r w:rsidRPr="00781149">
              <w:rPr>
                <w:rFonts w:asciiTheme="minorHAnsi" w:eastAsia="Times New Roman" w:hAnsiTheme="minorHAnsi" w:cstheme="minorHAnsi"/>
                <w:color w:val="auto"/>
                <w:sz w:val="24"/>
                <w:szCs w:val="24"/>
              </w:rPr>
              <w:tab/>
              <w:t xml:space="preserve">This is In reference to RFP Page 3:  “Mercy Corp’s objective is to find a benefits broker that can partner with us to manage our expatriate, third country national and potentially global employee benefits including group international medical insurance, group protection policies, employee assistance programs and </w:t>
            </w:r>
            <w:r w:rsidRPr="00781149">
              <w:rPr>
                <w:rFonts w:asciiTheme="minorHAnsi" w:eastAsia="Times New Roman" w:hAnsiTheme="minorHAnsi" w:cstheme="minorHAnsi"/>
                <w:color w:val="auto"/>
                <w:sz w:val="24"/>
                <w:szCs w:val="24"/>
              </w:rPr>
              <w:lastRenderedPageBreak/>
              <w:t xml:space="preserve">International Health &amp; Security Risk Management services contracted in but not limited to the United States of America, providing informed professional advice that would help us broker the best deals and drive consistency of approach in order to level out our employee experience and protection across the globe.”  </w:t>
            </w:r>
          </w:p>
          <w:p w14:paraId="5264EF13" w14:textId="041B14F3" w:rsidR="00674DA9" w:rsidRPr="00781149" w:rsidRDefault="004E71A2" w:rsidP="007C0DDA">
            <w:pPr>
              <w:pStyle w:val="ListParagraph"/>
              <w:pBdr>
                <w:top w:val="none" w:sz="0" w:space="0" w:color="auto"/>
                <w:left w:val="none" w:sz="0" w:space="0" w:color="auto"/>
                <w:bottom w:val="none" w:sz="0" w:space="0" w:color="auto"/>
                <w:right w:val="none" w:sz="0" w:space="0" w:color="auto"/>
                <w:between w:val="none" w:sz="0" w:space="0" w:color="auto"/>
              </w:pBdr>
              <w:ind w:left="360"/>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w:t>
            </w:r>
            <w:r w:rsidRPr="00781149">
              <w:rPr>
                <w:rFonts w:asciiTheme="minorHAnsi" w:eastAsia="Times New Roman" w:hAnsiTheme="minorHAnsi" w:cstheme="minorHAnsi"/>
                <w:color w:val="auto"/>
                <w:sz w:val="24"/>
                <w:szCs w:val="24"/>
              </w:rPr>
              <w:tab/>
              <w:t>This is also in reference to RFP Page 5, the request for “Benefits expertise: for (a) Expatriates/TCNs, and for (b) Mercy Corps Europe (UK, Netherlands, Switzerland, Belgium)”</w:t>
            </w:r>
          </w:p>
        </w:tc>
        <w:tc>
          <w:tcPr>
            <w:tcW w:w="4307" w:type="dxa"/>
            <w:vAlign w:val="center"/>
          </w:tcPr>
          <w:p w14:paraId="05349209" w14:textId="126C3878" w:rsidR="00674DA9" w:rsidRPr="00646404" w:rsidRDefault="1BB0DE3E" w:rsidP="18078FAB">
            <w:pPr>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lastRenderedPageBreak/>
              <w:t xml:space="preserve">Yes, the scope includes both global programs and local programs in the UK potentially expanding to include the Netherlands and Belgium. There is one employee in Switzerland </w:t>
            </w:r>
            <w:proofErr w:type="gramStart"/>
            <w:r w:rsidRPr="18078FAB">
              <w:rPr>
                <w:rFonts w:asciiTheme="minorHAnsi" w:hAnsiTheme="minorHAnsi" w:cstheme="minorBidi"/>
                <w:b/>
                <w:bCs/>
                <w:color w:val="auto"/>
                <w:sz w:val="22"/>
                <w:szCs w:val="22"/>
              </w:rPr>
              <w:t>at this time</w:t>
            </w:r>
            <w:proofErr w:type="gramEnd"/>
            <w:r w:rsidRPr="18078FAB">
              <w:rPr>
                <w:rFonts w:asciiTheme="minorHAnsi" w:hAnsiTheme="minorHAnsi" w:cstheme="minorBidi"/>
                <w:b/>
                <w:bCs/>
                <w:color w:val="auto"/>
                <w:sz w:val="22"/>
                <w:szCs w:val="22"/>
              </w:rPr>
              <w:t>.</w:t>
            </w:r>
          </w:p>
        </w:tc>
      </w:tr>
      <w:tr w:rsidR="00674DA9" w:rsidRPr="00282DFF" w14:paraId="217C67C3" w14:textId="77777777" w:rsidTr="18078FAB">
        <w:tc>
          <w:tcPr>
            <w:tcW w:w="559" w:type="dxa"/>
            <w:vAlign w:val="center"/>
          </w:tcPr>
          <w:p w14:paraId="47DA2A8F" w14:textId="2579CA80"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7</w:t>
            </w:r>
          </w:p>
        </w:tc>
        <w:tc>
          <w:tcPr>
            <w:tcW w:w="5929" w:type="dxa"/>
            <w:vAlign w:val="center"/>
          </w:tcPr>
          <w:p w14:paraId="179F9122" w14:textId="49C818F8" w:rsidR="00674DA9" w:rsidRPr="00781149" w:rsidRDefault="00856AA4"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Can you confirm if any other countries/plans might be included in Scope, or if our proposal should be limited to the above?</w:t>
            </w:r>
          </w:p>
        </w:tc>
        <w:tc>
          <w:tcPr>
            <w:tcW w:w="4307" w:type="dxa"/>
            <w:vAlign w:val="center"/>
          </w:tcPr>
          <w:p w14:paraId="5F8F8F61" w14:textId="10ED3D3E" w:rsidR="00674DA9" w:rsidRPr="00646404" w:rsidRDefault="5D0BF90C" w:rsidP="18078FAB">
            <w:pPr>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 xml:space="preserve">Not </w:t>
            </w:r>
            <w:proofErr w:type="gramStart"/>
            <w:r w:rsidRPr="18078FAB">
              <w:rPr>
                <w:rFonts w:asciiTheme="minorHAnsi" w:hAnsiTheme="minorHAnsi" w:cstheme="minorBidi"/>
                <w:b/>
                <w:bCs/>
                <w:color w:val="auto"/>
                <w:sz w:val="22"/>
                <w:szCs w:val="22"/>
              </w:rPr>
              <w:t>at this time</w:t>
            </w:r>
            <w:proofErr w:type="gramEnd"/>
            <w:r w:rsidRPr="18078FAB">
              <w:rPr>
                <w:rFonts w:asciiTheme="minorHAnsi" w:hAnsiTheme="minorHAnsi" w:cstheme="minorBidi"/>
                <w:b/>
                <w:bCs/>
                <w:color w:val="auto"/>
                <w:sz w:val="22"/>
                <w:szCs w:val="22"/>
              </w:rPr>
              <w:t>.</w:t>
            </w:r>
          </w:p>
        </w:tc>
      </w:tr>
      <w:tr w:rsidR="00674DA9" w:rsidRPr="00282DFF" w14:paraId="6826D2E6" w14:textId="77777777" w:rsidTr="18078FAB">
        <w:trPr>
          <w:trHeight w:val="1781"/>
        </w:trPr>
        <w:tc>
          <w:tcPr>
            <w:tcW w:w="559" w:type="dxa"/>
            <w:vAlign w:val="center"/>
          </w:tcPr>
          <w:p w14:paraId="463F2C1C" w14:textId="4C5A6265" w:rsidR="00674DA9" w:rsidRPr="000E3020" w:rsidRDefault="00674DA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sidRPr="000E3020">
              <w:rPr>
                <w:rFonts w:asciiTheme="minorHAnsi" w:eastAsia="Times New Roman" w:hAnsiTheme="minorHAnsi" w:cstheme="minorHAnsi"/>
                <w:b/>
                <w:bCs/>
                <w:color w:val="auto"/>
                <w:sz w:val="22"/>
                <w:szCs w:val="22"/>
              </w:rPr>
              <w:t>8</w:t>
            </w:r>
          </w:p>
        </w:tc>
        <w:tc>
          <w:tcPr>
            <w:tcW w:w="5929" w:type="dxa"/>
            <w:vAlign w:val="center"/>
          </w:tcPr>
          <w:p w14:paraId="008C0372" w14:textId="674E1E1B" w:rsidR="00674DA9" w:rsidRPr="00781149" w:rsidRDefault="00856AA4" w:rsidP="007C0DDA">
            <w:pPr>
              <w:spacing w:after="280" w:line="276" w:lineRule="auto"/>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Can you please provide a list of the current programs that will be in scope for Brokerage Services, including country, vendor, # of employees covered, type of plan, current premium, current brokerage partner, and current commission levels (if applicable)?</w:t>
            </w:r>
          </w:p>
        </w:tc>
        <w:tc>
          <w:tcPr>
            <w:tcW w:w="4307" w:type="dxa"/>
            <w:vAlign w:val="center"/>
          </w:tcPr>
          <w:p w14:paraId="12C968F3" w14:textId="1EC35D50"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Expats: medical/assistance services, EARP, life insurance</w:t>
            </w:r>
          </w:p>
          <w:p w14:paraId="7529F418" w14:textId="6E6BD144"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350 employees</w:t>
            </w:r>
          </w:p>
          <w:p w14:paraId="0B395217" w14:textId="69F9B643"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Cigna premium: $3,286,948</w:t>
            </w:r>
          </w:p>
          <w:p w14:paraId="3BC4398E" w14:textId="7360ED8C"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Cigna MBA: $4,034</w:t>
            </w:r>
          </w:p>
          <w:p w14:paraId="7B96396C" w14:textId="1378FFD4"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ISOS: $500,000</w:t>
            </w:r>
          </w:p>
          <w:p w14:paraId="489C84B9" w14:textId="52CBBE7F" w:rsidR="00674DA9" w:rsidRPr="00A926B3" w:rsidRDefault="48AD2D2A" w:rsidP="18078FAB">
            <w:pPr>
              <w:pStyle w:val="ListParagraph"/>
              <w:ind w:left="360"/>
              <w:rPr>
                <w:rFonts w:asciiTheme="minorHAnsi" w:hAnsiTheme="minorHAnsi" w:cstheme="minorBidi"/>
                <w:b/>
                <w:bCs/>
                <w:color w:val="auto"/>
                <w:sz w:val="22"/>
                <w:szCs w:val="22"/>
              </w:rPr>
            </w:pPr>
            <w:proofErr w:type="spellStart"/>
            <w:r w:rsidRPr="18078FAB">
              <w:rPr>
                <w:rFonts w:asciiTheme="minorHAnsi" w:hAnsiTheme="minorHAnsi" w:cstheme="minorBidi"/>
                <w:b/>
                <w:bCs/>
                <w:color w:val="auto"/>
                <w:sz w:val="22"/>
                <w:szCs w:val="22"/>
              </w:rPr>
              <w:t>Metlife</w:t>
            </w:r>
            <w:proofErr w:type="spellEnd"/>
            <w:r w:rsidRPr="18078FAB">
              <w:rPr>
                <w:rFonts w:asciiTheme="minorHAnsi" w:hAnsiTheme="minorHAnsi" w:cstheme="minorBidi"/>
                <w:b/>
                <w:bCs/>
                <w:color w:val="auto"/>
                <w:sz w:val="22"/>
                <w:szCs w:val="22"/>
              </w:rPr>
              <w:t xml:space="preserve"> premium: $513,593</w:t>
            </w:r>
          </w:p>
          <w:p w14:paraId="1F4A24B6" w14:textId="5173FCF1"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EARP (covers local team members as well @6,000): $490,000 ($6.12 PE/PM)</w:t>
            </w:r>
          </w:p>
          <w:p w14:paraId="166CD4A7" w14:textId="7613AE51" w:rsidR="00674DA9" w:rsidRPr="00A926B3" w:rsidRDefault="48AD2D2A"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Current: Flat commission $45,000 plus FFS for any carve out work</w:t>
            </w:r>
          </w:p>
        </w:tc>
      </w:tr>
      <w:tr w:rsidR="00B0155C" w:rsidRPr="00282DFF" w14:paraId="05FCFAD5" w14:textId="77777777" w:rsidTr="18078FAB">
        <w:tc>
          <w:tcPr>
            <w:tcW w:w="559" w:type="dxa"/>
            <w:vAlign w:val="center"/>
          </w:tcPr>
          <w:p w14:paraId="7E760888" w14:textId="4D544E17" w:rsidR="00B0155C" w:rsidRPr="000E3020" w:rsidRDefault="0078114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9</w:t>
            </w:r>
          </w:p>
        </w:tc>
        <w:tc>
          <w:tcPr>
            <w:tcW w:w="5929" w:type="dxa"/>
            <w:vAlign w:val="center"/>
          </w:tcPr>
          <w:p w14:paraId="64193687" w14:textId="77777777" w:rsidR="00856AA4" w:rsidRPr="00781149" w:rsidRDefault="00856AA4" w:rsidP="007C0DDA">
            <w:pP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Can you also confirm that the Scope of Services will include </w:t>
            </w:r>
            <w:proofErr w:type="gramStart"/>
            <w:r w:rsidRPr="00781149">
              <w:rPr>
                <w:rFonts w:asciiTheme="minorHAnsi" w:eastAsia="Times New Roman" w:hAnsiTheme="minorHAnsi" w:cstheme="minorHAnsi"/>
                <w:color w:val="auto"/>
                <w:sz w:val="24"/>
                <w:szCs w:val="24"/>
              </w:rPr>
              <w:t>all of</w:t>
            </w:r>
            <w:proofErr w:type="gramEnd"/>
            <w:r w:rsidRPr="00781149">
              <w:rPr>
                <w:rFonts w:asciiTheme="minorHAnsi" w:eastAsia="Times New Roman" w:hAnsiTheme="minorHAnsi" w:cstheme="minorHAnsi"/>
                <w:color w:val="auto"/>
                <w:sz w:val="24"/>
                <w:szCs w:val="24"/>
              </w:rPr>
              <w:t xml:space="preserve"> the programs listed below?  </w:t>
            </w:r>
          </w:p>
          <w:p w14:paraId="364DB6DB" w14:textId="10F1C218" w:rsidR="00856AA4" w:rsidRPr="00781149" w:rsidRDefault="00856AA4" w:rsidP="007C0DDA">
            <w:pPr>
              <w:numPr>
                <w:ilvl w:val="0"/>
                <w:numId w:val="32"/>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This is in reference to RFP Page 5 where you’ve listed benefits coverage that is necessary: “Traditional risk insurances (income protection, life cover, critical illness, etc.):  • Health insurance • Wellbeing benefits • Assistance provider coordination and insurance integration • Retirement (Expat/TCN, Europe) • International Travel, Health &amp; Security Risk Management • For the entire Mercy Corps global population, Business Travel Accident.”</w:t>
            </w:r>
          </w:p>
          <w:p w14:paraId="5E6CB2EB" w14:textId="6489AFDE" w:rsidR="00856AA4" w:rsidRPr="00781149" w:rsidRDefault="00856AA4" w:rsidP="007C0DDA">
            <w:pPr>
              <w:numPr>
                <w:ilvl w:val="0"/>
                <w:numId w:val="32"/>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And </w:t>
            </w:r>
            <w:proofErr w:type="spellStart"/>
            <w:proofErr w:type="gramStart"/>
            <w:r w:rsidRPr="00781149">
              <w:rPr>
                <w:rFonts w:asciiTheme="minorHAnsi" w:eastAsia="Times New Roman" w:hAnsiTheme="minorHAnsi" w:cstheme="minorHAnsi"/>
                <w:color w:val="auto"/>
                <w:sz w:val="24"/>
                <w:szCs w:val="24"/>
              </w:rPr>
              <w:t>also:“</w:t>
            </w:r>
            <w:proofErr w:type="gramEnd"/>
            <w:r w:rsidRPr="00781149">
              <w:rPr>
                <w:rFonts w:asciiTheme="minorHAnsi" w:eastAsia="Times New Roman" w:hAnsiTheme="minorHAnsi" w:cstheme="minorHAnsi"/>
                <w:color w:val="auto"/>
                <w:sz w:val="24"/>
                <w:szCs w:val="24"/>
              </w:rPr>
              <w:t>The</w:t>
            </w:r>
            <w:proofErr w:type="spellEnd"/>
            <w:r w:rsidRPr="00781149">
              <w:rPr>
                <w:rFonts w:asciiTheme="minorHAnsi" w:eastAsia="Times New Roman" w:hAnsiTheme="minorHAnsi" w:cstheme="minorHAnsi"/>
                <w:color w:val="auto"/>
                <w:sz w:val="24"/>
                <w:szCs w:val="24"/>
              </w:rPr>
              <w:t xml:space="preserve"> following global benefits experience is not necessary but desired. Describe ability to support: • rebate cards/ shopping discounts • gyms and lifestyle • wellbeing and EAP • financial wellbeing and debt reconsolidation • other available benefits.”</w:t>
            </w:r>
          </w:p>
          <w:p w14:paraId="11323E26" w14:textId="77777777" w:rsidR="00B0155C" w:rsidRPr="00781149" w:rsidRDefault="00B0155C"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p>
        </w:tc>
        <w:tc>
          <w:tcPr>
            <w:tcW w:w="4307" w:type="dxa"/>
            <w:vAlign w:val="center"/>
          </w:tcPr>
          <w:p w14:paraId="5A0C8E5E" w14:textId="6CE5A4D3" w:rsidR="00B0155C" w:rsidRPr="00A926B3" w:rsidRDefault="06522053"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Can confirm traditional benefits noted above.</w:t>
            </w:r>
          </w:p>
          <w:p w14:paraId="4F86EB48" w14:textId="5A31918B" w:rsidR="00B0155C" w:rsidRPr="00A926B3" w:rsidRDefault="06522053" w:rsidP="18078FAB">
            <w:pPr>
              <w:pStyle w:val="ListParagraph"/>
              <w:ind w:left="360"/>
              <w:rPr>
                <w:rFonts w:asciiTheme="minorHAnsi" w:hAnsiTheme="minorHAnsi" w:cstheme="minorBidi"/>
                <w:b/>
                <w:bCs/>
                <w:color w:val="auto"/>
                <w:sz w:val="22"/>
                <w:szCs w:val="22"/>
              </w:rPr>
            </w:pPr>
            <w:r w:rsidRPr="18078FAB">
              <w:rPr>
                <w:rFonts w:asciiTheme="minorHAnsi" w:hAnsiTheme="minorHAnsi" w:cstheme="minorBidi"/>
                <w:b/>
                <w:bCs/>
                <w:color w:val="auto"/>
                <w:sz w:val="22"/>
                <w:szCs w:val="22"/>
              </w:rPr>
              <w:t xml:space="preserve">Additional </w:t>
            </w:r>
            <w:proofErr w:type="spellStart"/>
            <w:r w:rsidRPr="18078FAB">
              <w:rPr>
                <w:rFonts w:asciiTheme="minorHAnsi" w:hAnsiTheme="minorHAnsi" w:cstheme="minorBidi"/>
                <w:b/>
                <w:bCs/>
                <w:color w:val="auto"/>
                <w:sz w:val="22"/>
                <w:szCs w:val="22"/>
              </w:rPr>
              <w:t>servces</w:t>
            </w:r>
            <w:proofErr w:type="spellEnd"/>
            <w:r w:rsidRPr="18078FAB">
              <w:rPr>
                <w:rFonts w:asciiTheme="minorHAnsi" w:hAnsiTheme="minorHAnsi" w:cstheme="minorBidi"/>
                <w:b/>
                <w:bCs/>
                <w:color w:val="auto"/>
                <w:sz w:val="22"/>
                <w:szCs w:val="22"/>
              </w:rPr>
              <w:t xml:space="preserve"> are being considered.</w:t>
            </w:r>
          </w:p>
        </w:tc>
      </w:tr>
      <w:tr w:rsidR="00B0155C" w:rsidRPr="00282DFF" w14:paraId="4C717CB5" w14:textId="77777777" w:rsidTr="18078FAB">
        <w:tc>
          <w:tcPr>
            <w:tcW w:w="559" w:type="dxa"/>
            <w:vAlign w:val="center"/>
          </w:tcPr>
          <w:p w14:paraId="44FCA6A9" w14:textId="033CFC43" w:rsidR="00B0155C" w:rsidRPr="000E3020" w:rsidRDefault="0078114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lastRenderedPageBreak/>
              <w:t>10</w:t>
            </w:r>
          </w:p>
        </w:tc>
        <w:tc>
          <w:tcPr>
            <w:tcW w:w="5929" w:type="dxa"/>
            <w:vAlign w:val="center"/>
          </w:tcPr>
          <w:p w14:paraId="562094F5" w14:textId="77777777" w:rsidR="00086B8D" w:rsidRPr="00781149" w:rsidRDefault="00086B8D" w:rsidP="007C0DDA">
            <w:pP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Can you please clarify what you mean by “accounting services department”, and confirm if you are looking for a response specific to all Mercy Corps locations, or only those in scope for this Proposal? </w:t>
            </w:r>
          </w:p>
          <w:p w14:paraId="3AFF6195" w14:textId="78AE175E" w:rsidR="00086B8D" w:rsidRPr="00781149" w:rsidRDefault="00086B8D" w:rsidP="007C0DDA">
            <w:pPr>
              <w:pStyle w:val="ListParagraph"/>
              <w:numPr>
                <w:ilvl w:val="0"/>
                <w:numId w:val="33"/>
              </w:numPr>
              <w:pBdr>
                <w:top w:val="none" w:sz="0" w:space="0" w:color="auto"/>
                <w:left w:val="none" w:sz="0" w:space="0" w:color="auto"/>
                <w:bottom w:val="none" w:sz="0" w:space="0" w:color="auto"/>
                <w:right w:val="none" w:sz="0" w:space="0" w:color="auto"/>
                <w:between w:val="none" w:sz="0" w:space="0" w:color="auto"/>
              </w:pBdr>
              <w:contextualSpacing w:val="0"/>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This is in reference to RFP Page 5/C: Account Services, and “Provide details regarding the capacity to support Mercy Corps and global </w:t>
            </w:r>
            <w:r w:rsidR="007C0DDA" w:rsidRPr="00781149">
              <w:rPr>
                <w:rFonts w:asciiTheme="minorHAnsi" w:eastAsia="Times New Roman" w:hAnsiTheme="minorHAnsi" w:cstheme="minorHAnsi"/>
                <w:color w:val="auto"/>
                <w:sz w:val="24"/>
                <w:szCs w:val="24"/>
              </w:rPr>
              <w:t>locations.</w:t>
            </w:r>
            <w:r w:rsidRPr="00781149">
              <w:rPr>
                <w:rFonts w:asciiTheme="minorHAnsi" w:eastAsia="Times New Roman" w:hAnsiTheme="minorHAnsi" w:cstheme="minorHAnsi"/>
                <w:color w:val="auto"/>
                <w:sz w:val="24"/>
                <w:szCs w:val="24"/>
              </w:rPr>
              <w:t>”</w:t>
            </w:r>
          </w:p>
          <w:p w14:paraId="2B928247" w14:textId="77777777" w:rsidR="00B0155C" w:rsidRPr="00781149" w:rsidRDefault="00B0155C"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p>
        </w:tc>
        <w:tc>
          <w:tcPr>
            <w:tcW w:w="4307" w:type="dxa"/>
            <w:vAlign w:val="center"/>
          </w:tcPr>
          <w:p w14:paraId="2E9CB250" w14:textId="2C6B75FC" w:rsidR="00B0155C" w:rsidRPr="00887988" w:rsidRDefault="0325F1AE" w:rsidP="18078FAB">
            <w:pPr>
              <w:pStyle w:val="ListParagraph"/>
              <w:ind w:left="360"/>
              <w:rPr>
                <w:rFonts w:asciiTheme="minorHAnsi" w:hAnsiTheme="minorHAnsi" w:cstheme="minorBidi"/>
                <w:b/>
                <w:bCs/>
                <w:color w:val="auto"/>
                <w:sz w:val="22"/>
                <w:szCs w:val="22"/>
              </w:rPr>
            </w:pPr>
            <w:r w:rsidRPr="00887988">
              <w:rPr>
                <w:rFonts w:asciiTheme="minorHAnsi" w:hAnsiTheme="minorHAnsi" w:cstheme="minorBidi"/>
                <w:b/>
                <w:bCs/>
                <w:color w:val="auto"/>
                <w:sz w:val="22"/>
                <w:szCs w:val="22"/>
              </w:rPr>
              <w:t>This is just to ensure billing could be supported locally, e.g., in the UK</w:t>
            </w:r>
          </w:p>
        </w:tc>
      </w:tr>
      <w:tr w:rsidR="00856AA4" w:rsidRPr="00282DFF" w14:paraId="21391C18" w14:textId="77777777" w:rsidTr="18078FAB">
        <w:tc>
          <w:tcPr>
            <w:tcW w:w="559" w:type="dxa"/>
            <w:vAlign w:val="center"/>
          </w:tcPr>
          <w:p w14:paraId="590120FE" w14:textId="65BE5BDE" w:rsidR="00856AA4" w:rsidRPr="000E3020" w:rsidRDefault="0078114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11</w:t>
            </w:r>
          </w:p>
        </w:tc>
        <w:tc>
          <w:tcPr>
            <w:tcW w:w="5929" w:type="dxa"/>
            <w:vAlign w:val="center"/>
          </w:tcPr>
          <w:p w14:paraId="469E2023" w14:textId="6F3DB248" w:rsidR="00086B8D" w:rsidRPr="00781149" w:rsidRDefault="00086B8D" w:rsidP="007C0DDA">
            <w:pP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 xml:space="preserve">Can you confirm if you are seeking formal Global Benefits Management services, and only for the global programs and local programs for the UK, Netherlands, </w:t>
            </w:r>
            <w:r w:rsidR="007C0DDA" w:rsidRPr="00781149">
              <w:rPr>
                <w:rFonts w:asciiTheme="minorHAnsi" w:eastAsia="Times New Roman" w:hAnsiTheme="minorHAnsi" w:cstheme="minorHAnsi"/>
                <w:color w:val="auto"/>
                <w:sz w:val="24"/>
                <w:szCs w:val="24"/>
              </w:rPr>
              <w:t>Switzerland,</w:t>
            </w:r>
            <w:r w:rsidRPr="00781149">
              <w:rPr>
                <w:rFonts w:asciiTheme="minorHAnsi" w:eastAsia="Times New Roman" w:hAnsiTheme="minorHAnsi" w:cstheme="minorHAnsi"/>
                <w:color w:val="auto"/>
                <w:sz w:val="24"/>
                <w:szCs w:val="24"/>
              </w:rPr>
              <w:t xml:space="preserve"> and Belgium?  Or is this a broader initiative that will incorporate </w:t>
            </w:r>
            <w:proofErr w:type="gramStart"/>
            <w:r w:rsidRPr="00781149">
              <w:rPr>
                <w:rFonts w:asciiTheme="minorHAnsi" w:eastAsia="Times New Roman" w:hAnsiTheme="minorHAnsi" w:cstheme="minorHAnsi"/>
                <w:color w:val="auto"/>
                <w:sz w:val="24"/>
                <w:szCs w:val="24"/>
              </w:rPr>
              <w:t>all of</w:t>
            </w:r>
            <w:proofErr w:type="gramEnd"/>
            <w:r w:rsidRPr="00781149">
              <w:rPr>
                <w:rFonts w:asciiTheme="minorHAnsi" w:eastAsia="Times New Roman" w:hAnsiTheme="minorHAnsi" w:cstheme="minorHAnsi"/>
                <w:color w:val="auto"/>
                <w:sz w:val="24"/>
                <w:szCs w:val="24"/>
              </w:rPr>
              <w:t xml:space="preserve"> your country offices over time?  It will be helpful to understand your vision, </w:t>
            </w:r>
            <w:r w:rsidR="007C0DDA" w:rsidRPr="00781149">
              <w:rPr>
                <w:rFonts w:asciiTheme="minorHAnsi" w:eastAsia="Times New Roman" w:hAnsiTheme="minorHAnsi" w:cstheme="minorHAnsi"/>
                <w:color w:val="auto"/>
                <w:sz w:val="24"/>
                <w:szCs w:val="24"/>
              </w:rPr>
              <w:t>timeline,</w:t>
            </w:r>
            <w:r w:rsidRPr="00781149">
              <w:rPr>
                <w:rFonts w:asciiTheme="minorHAnsi" w:eastAsia="Times New Roman" w:hAnsiTheme="minorHAnsi" w:cstheme="minorHAnsi"/>
                <w:color w:val="auto"/>
                <w:sz w:val="24"/>
                <w:szCs w:val="24"/>
              </w:rPr>
              <w:t xml:space="preserve"> and expectations for Global Benefits Management.  </w:t>
            </w:r>
          </w:p>
          <w:p w14:paraId="3B43AA8B" w14:textId="2985028D" w:rsidR="00086B8D" w:rsidRPr="00781149" w:rsidRDefault="00086B8D" w:rsidP="007C0DDA">
            <w:pPr>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This is in reference to RFP Page 7: “E. Product presentation. A full detailed presentation of the product and services on offer, benefit brokerage and management strategy as well as the tech platform’s demo is expected.  F. Technology solution. Suppliers should have a technological solution for policy management and reporting.”</w:t>
            </w:r>
          </w:p>
          <w:p w14:paraId="1B5BA1CB" w14:textId="77777777" w:rsidR="00856AA4" w:rsidRPr="00781149" w:rsidRDefault="00856AA4"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p>
        </w:tc>
        <w:tc>
          <w:tcPr>
            <w:tcW w:w="4307" w:type="dxa"/>
            <w:vAlign w:val="center"/>
          </w:tcPr>
          <w:p w14:paraId="255AA358" w14:textId="1BB9B720" w:rsidR="00856AA4" w:rsidRPr="00887988" w:rsidRDefault="72134470" w:rsidP="18078FAB">
            <w:pPr>
              <w:pStyle w:val="ListParagraph"/>
              <w:ind w:left="360"/>
              <w:rPr>
                <w:rFonts w:asciiTheme="minorHAnsi" w:hAnsiTheme="minorHAnsi" w:cstheme="minorBidi"/>
                <w:b/>
                <w:bCs/>
                <w:color w:val="auto"/>
                <w:sz w:val="22"/>
                <w:szCs w:val="22"/>
              </w:rPr>
            </w:pPr>
            <w:r w:rsidRPr="00887988">
              <w:rPr>
                <w:rFonts w:asciiTheme="minorHAnsi" w:hAnsiTheme="minorHAnsi" w:cstheme="minorBidi"/>
                <w:b/>
                <w:bCs/>
                <w:color w:val="auto"/>
                <w:sz w:val="22"/>
                <w:szCs w:val="22"/>
              </w:rPr>
              <w:t>We are exploring many opportunities including a more complete global brokerage, depending on country readiness and interest.</w:t>
            </w:r>
          </w:p>
        </w:tc>
      </w:tr>
      <w:tr w:rsidR="00856AA4" w:rsidRPr="00282DFF" w14:paraId="51C9A946" w14:textId="77777777" w:rsidTr="18078FAB">
        <w:tc>
          <w:tcPr>
            <w:tcW w:w="559" w:type="dxa"/>
            <w:vAlign w:val="center"/>
          </w:tcPr>
          <w:p w14:paraId="02A945E4" w14:textId="2762BEC5" w:rsidR="00856AA4" w:rsidRPr="000E3020" w:rsidRDefault="00781149" w:rsidP="008746C9">
            <w:pPr>
              <w:pBdr>
                <w:top w:val="none" w:sz="0" w:space="0" w:color="auto"/>
                <w:left w:val="none" w:sz="0" w:space="0" w:color="auto"/>
                <w:bottom w:val="none" w:sz="0" w:space="0" w:color="auto"/>
                <w:right w:val="none" w:sz="0" w:space="0" w:color="auto"/>
                <w:between w:val="none" w:sz="0" w:space="0" w:color="auto"/>
              </w:pBdr>
              <w:jc w:val="center"/>
              <w:rPr>
                <w:rFonts w:asciiTheme="minorHAnsi" w:eastAsia="Times New Roman" w:hAnsiTheme="minorHAnsi" w:cstheme="minorHAnsi"/>
                <w:b/>
                <w:bCs/>
                <w:color w:val="auto"/>
                <w:sz w:val="22"/>
                <w:szCs w:val="22"/>
              </w:rPr>
            </w:pPr>
            <w:r>
              <w:rPr>
                <w:rFonts w:asciiTheme="minorHAnsi" w:eastAsia="Times New Roman" w:hAnsiTheme="minorHAnsi" w:cstheme="minorHAnsi"/>
                <w:b/>
                <w:bCs/>
                <w:color w:val="auto"/>
                <w:sz w:val="22"/>
                <w:szCs w:val="22"/>
              </w:rPr>
              <w:t>12</w:t>
            </w:r>
          </w:p>
        </w:tc>
        <w:tc>
          <w:tcPr>
            <w:tcW w:w="5929" w:type="dxa"/>
            <w:vAlign w:val="center"/>
          </w:tcPr>
          <w:p w14:paraId="255DE1EE" w14:textId="77777777" w:rsidR="00DA327D" w:rsidRPr="00781149" w:rsidRDefault="00DA327D" w:rsidP="007C0DDA">
            <w:pP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Can you confirm the types of reports you are referencing?   Is this specifically related to policy management as part of a Global Benefits Management initiative?</w:t>
            </w:r>
          </w:p>
          <w:p w14:paraId="1DB11CAA" w14:textId="6EBFA8B2" w:rsidR="00DA327D" w:rsidRPr="00781149" w:rsidRDefault="00DA327D" w:rsidP="007C0DDA">
            <w:pPr>
              <w:numPr>
                <w:ilvl w:val="0"/>
                <w:numId w:val="34"/>
              </w:num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r w:rsidRPr="00781149">
              <w:rPr>
                <w:rFonts w:asciiTheme="minorHAnsi" w:eastAsia="Times New Roman" w:hAnsiTheme="minorHAnsi" w:cstheme="minorHAnsi"/>
                <w:color w:val="auto"/>
                <w:sz w:val="24"/>
                <w:szCs w:val="24"/>
              </w:rPr>
              <w:t>This is in reference to RFP Page 7: “G. Reporting.  Technology solutions should have advanced reporting capabilities with access available to relevant Mercy Corps staff. If a technological solution is not available, what quarterly reporting will be provided and how reporting will be used to identify strengths and weaknesses of current arrangements and future developments.”</w:t>
            </w:r>
          </w:p>
          <w:p w14:paraId="32EAFF7B" w14:textId="77777777" w:rsidR="00856AA4" w:rsidRPr="00781149" w:rsidRDefault="00856AA4" w:rsidP="007C0DDA">
            <w:pPr>
              <w:pBdr>
                <w:top w:val="none" w:sz="0" w:space="0" w:color="auto"/>
                <w:left w:val="none" w:sz="0" w:space="0" w:color="auto"/>
                <w:bottom w:val="none" w:sz="0" w:space="0" w:color="auto"/>
                <w:right w:val="none" w:sz="0" w:space="0" w:color="auto"/>
                <w:between w:val="none" w:sz="0" w:space="0" w:color="auto"/>
              </w:pBdr>
              <w:rPr>
                <w:rFonts w:asciiTheme="minorHAnsi" w:eastAsia="Times New Roman" w:hAnsiTheme="minorHAnsi" w:cstheme="minorHAnsi"/>
                <w:color w:val="auto"/>
                <w:sz w:val="24"/>
                <w:szCs w:val="24"/>
              </w:rPr>
            </w:pPr>
          </w:p>
        </w:tc>
        <w:tc>
          <w:tcPr>
            <w:tcW w:w="4307" w:type="dxa"/>
            <w:vAlign w:val="center"/>
          </w:tcPr>
          <w:p w14:paraId="7C57DD17" w14:textId="561ACC9B" w:rsidR="00856AA4" w:rsidRPr="00887988" w:rsidRDefault="0DD04F98" w:rsidP="18078FAB">
            <w:pPr>
              <w:pStyle w:val="ListParagraph"/>
              <w:ind w:left="360"/>
              <w:rPr>
                <w:rFonts w:asciiTheme="minorHAnsi" w:hAnsiTheme="minorHAnsi" w:cstheme="minorBidi"/>
                <w:b/>
                <w:bCs/>
                <w:color w:val="auto"/>
                <w:sz w:val="22"/>
                <w:szCs w:val="22"/>
              </w:rPr>
            </w:pPr>
            <w:r w:rsidRPr="00887988">
              <w:rPr>
                <w:rFonts w:asciiTheme="minorHAnsi" w:hAnsiTheme="minorHAnsi" w:cstheme="minorBidi"/>
                <w:b/>
                <w:bCs/>
                <w:color w:val="auto"/>
                <w:sz w:val="22"/>
                <w:szCs w:val="22"/>
              </w:rPr>
              <w:t xml:space="preserve">Yes. </w:t>
            </w:r>
            <w:r w:rsidR="12A95413" w:rsidRPr="00887988">
              <w:rPr>
                <w:rFonts w:asciiTheme="minorHAnsi" w:hAnsiTheme="minorHAnsi" w:cstheme="minorBidi"/>
                <w:b/>
                <w:bCs/>
                <w:color w:val="auto"/>
                <w:sz w:val="22"/>
                <w:szCs w:val="22"/>
              </w:rPr>
              <w:t>We receive up</w:t>
            </w:r>
            <w:r w:rsidR="7FF9C308" w:rsidRPr="00887988">
              <w:rPr>
                <w:rFonts w:asciiTheme="minorHAnsi" w:hAnsiTheme="minorHAnsi" w:cstheme="minorBidi"/>
                <w:b/>
                <w:bCs/>
                <w:color w:val="auto"/>
                <w:sz w:val="22"/>
                <w:szCs w:val="22"/>
              </w:rPr>
              <w:t xml:space="preserve">dates on Cigna medical </w:t>
            </w:r>
            <w:r w:rsidR="00887988" w:rsidRPr="00887988">
              <w:rPr>
                <w:rFonts w:asciiTheme="minorHAnsi" w:hAnsiTheme="minorHAnsi" w:cstheme="minorBidi"/>
                <w:b/>
                <w:bCs/>
                <w:color w:val="auto"/>
                <w:sz w:val="22"/>
                <w:szCs w:val="22"/>
              </w:rPr>
              <w:t>trends but</w:t>
            </w:r>
            <w:r w:rsidR="7FF9C308" w:rsidRPr="00887988">
              <w:rPr>
                <w:rFonts w:asciiTheme="minorHAnsi" w:hAnsiTheme="minorHAnsi" w:cstheme="minorBidi"/>
                <w:b/>
                <w:bCs/>
                <w:color w:val="auto"/>
                <w:sz w:val="22"/>
                <w:szCs w:val="22"/>
              </w:rPr>
              <w:t xml:space="preserve"> are interested in other </w:t>
            </w:r>
            <w:r w:rsidR="5D3CBE19" w:rsidRPr="00887988">
              <w:rPr>
                <w:rFonts w:asciiTheme="minorHAnsi" w:hAnsiTheme="minorHAnsi" w:cstheme="minorBidi"/>
                <w:b/>
                <w:bCs/>
                <w:color w:val="auto"/>
                <w:sz w:val="22"/>
                <w:szCs w:val="22"/>
              </w:rPr>
              <w:t xml:space="preserve">cost and utilization </w:t>
            </w:r>
            <w:r w:rsidR="7FF9C308" w:rsidRPr="00887988">
              <w:rPr>
                <w:rFonts w:asciiTheme="minorHAnsi" w:hAnsiTheme="minorHAnsi" w:cstheme="minorBidi"/>
                <w:b/>
                <w:bCs/>
                <w:color w:val="auto"/>
                <w:sz w:val="22"/>
                <w:szCs w:val="22"/>
              </w:rPr>
              <w:t>reporting that may be available.</w:t>
            </w:r>
          </w:p>
        </w:tc>
      </w:tr>
    </w:tbl>
    <w:p w14:paraId="17B94CF5" w14:textId="77777777" w:rsidR="00B0155C" w:rsidRDefault="00B0155C" w:rsidP="00833D89">
      <w:pPr>
        <w:jc w:val="both"/>
        <w:rPr>
          <w:rFonts w:asciiTheme="minorHAnsi" w:eastAsia="Times New Roman" w:hAnsiTheme="minorHAnsi" w:cstheme="minorHAnsi"/>
          <w:color w:val="auto"/>
          <w:sz w:val="24"/>
          <w:szCs w:val="24"/>
        </w:rPr>
      </w:pPr>
    </w:p>
    <w:p w14:paraId="7779A950" w14:textId="2D1EF567" w:rsidR="00B27156" w:rsidRPr="00282DFF" w:rsidRDefault="00BC573A" w:rsidP="00833D89">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All other terms and conditions</w:t>
      </w:r>
      <w:r w:rsidR="007C753D" w:rsidRPr="00282DFF">
        <w:rPr>
          <w:rFonts w:asciiTheme="minorHAnsi" w:eastAsia="Times New Roman" w:hAnsiTheme="minorHAnsi" w:cstheme="minorHAnsi"/>
          <w:color w:val="auto"/>
          <w:sz w:val="24"/>
          <w:szCs w:val="24"/>
        </w:rPr>
        <w:t xml:space="preserve"> in the tender </w:t>
      </w:r>
      <w:r w:rsidRPr="00282DFF">
        <w:rPr>
          <w:rFonts w:asciiTheme="minorHAnsi" w:eastAsia="Times New Roman" w:hAnsiTheme="minorHAnsi" w:cstheme="minorHAnsi"/>
          <w:color w:val="auto"/>
          <w:sz w:val="24"/>
          <w:szCs w:val="24"/>
        </w:rPr>
        <w:t>remain unchanged.</w:t>
      </w:r>
    </w:p>
    <w:p w14:paraId="7555C75E" w14:textId="1327C33D" w:rsidR="00CB6EF5" w:rsidRPr="00282DFF" w:rsidRDefault="00BC573A" w:rsidP="00833D89">
      <w:pPr>
        <w:jc w:val="both"/>
        <w:rPr>
          <w:rFonts w:asciiTheme="minorHAnsi" w:eastAsia="Times New Roman" w:hAnsiTheme="minorHAnsi" w:cstheme="minorHAnsi"/>
          <w:color w:val="auto"/>
          <w:sz w:val="24"/>
          <w:szCs w:val="24"/>
        </w:rPr>
      </w:pPr>
      <w:r w:rsidRPr="00282DFF">
        <w:rPr>
          <w:rFonts w:asciiTheme="minorHAnsi" w:eastAsia="Times New Roman" w:hAnsiTheme="minorHAnsi" w:cstheme="minorHAnsi"/>
          <w:color w:val="auto"/>
          <w:sz w:val="24"/>
          <w:szCs w:val="24"/>
        </w:rPr>
        <w:t>*************************</w:t>
      </w:r>
    </w:p>
    <w:sectPr w:rsidR="00CB6EF5" w:rsidRPr="00282DFF" w:rsidSect="00AF478E">
      <w:headerReference w:type="default" r:id="rId10"/>
      <w:footerReference w:type="default" r:id="rId11"/>
      <w:pgSz w:w="12240" w:h="15840"/>
      <w:pgMar w:top="1440" w:right="720" w:bottom="144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E93D" w14:textId="77777777" w:rsidR="00AF478E" w:rsidRDefault="00AF478E">
      <w:pPr>
        <w:spacing w:after="0" w:line="240" w:lineRule="auto"/>
      </w:pPr>
      <w:r>
        <w:separator/>
      </w:r>
    </w:p>
  </w:endnote>
  <w:endnote w:type="continuationSeparator" w:id="0">
    <w:p w14:paraId="1ED746EC" w14:textId="77777777" w:rsidR="00AF478E" w:rsidRDefault="00AF4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4720109"/>
      <w:docPartObj>
        <w:docPartGallery w:val="Page Numbers (Bottom of Page)"/>
        <w:docPartUnique/>
      </w:docPartObj>
    </w:sdtPr>
    <w:sdtEndPr>
      <w:rPr>
        <w:color w:val="7F7F7F" w:themeColor="background1" w:themeShade="7F"/>
        <w:spacing w:val="60"/>
      </w:rPr>
    </w:sdtEndPr>
    <w:sdtContent>
      <w:p w14:paraId="2111EC1D" w14:textId="77777777" w:rsidR="00A40E62" w:rsidRDefault="00A40E62">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930E3" w:rsidRPr="001930E3">
          <w:rPr>
            <w:b/>
            <w:bCs/>
            <w:noProof/>
          </w:rPr>
          <w:t>1</w:t>
        </w:r>
        <w:r>
          <w:rPr>
            <w:b/>
            <w:bCs/>
            <w:noProof/>
          </w:rPr>
          <w:fldChar w:fldCharType="end"/>
        </w:r>
        <w:r>
          <w:rPr>
            <w:b/>
            <w:bCs/>
          </w:rPr>
          <w:t xml:space="preserve"> | </w:t>
        </w:r>
        <w:r>
          <w:rPr>
            <w:color w:val="7F7F7F" w:themeColor="background1" w:themeShade="7F"/>
            <w:spacing w:val="60"/>
          </w:rPr>
          <w:t>Page</w:t>
        </w:r>
      </w:p>
    </w:sdtContent>
  </w:sdt>
  <w:p w14:paraId="479BCF81" w14:textId="77777777" w:rsidR="00A40E62" w:rsidRDefault="00A40E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80141" w14:textId="77777777" w:rsidR="00AF478E" w:rsidRDefault="00AF478E">
      <w:pPr>
        <w:spacing w:after="0" w:line="240" w:lineRule="auto"/>
      </w:pPr>
      <w:r>
        <w:separator/>
      </w:r>
    </w:p>
  </w:footnote>
  <w:footnote w:type="continuationSeparator" w:id="0">
    <w:p w14:paraId="756A5327" w14:textId="77777777" w:rsidR="00AF478E" w:rsidRDefault="00AF4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DECD" w14:textId="77777777" w:rsidR="00CB6EF5" w:rsidRDefault="00BC573A">
    <w:pPr>
      <w:pStyle w:val="Title"/>
      <w:spacing w:before="0" w:after="0"/>
      <w:rPr>
        <w:sz w:val="36"/>
        <w:szCs w:val="36"/>
      </w:rPr>
    </w:pPr>
    <w:bookmarkStart w:id="1" w:name="_fxpprzt9v65c" w:colFirst="0" w:colLast="0"/>
    <w:bookmarkEnd w:id="1"/>
    <w:r>
      <w:rPr>
        <w:noProof/>
        <w:lang w:val="en-US"/>
      </w:rPr>
      <w:drawing>
        <wp:anchor distT="114300" distB="114300" distL="114300" distR="114300" simplePos="0" relativeHeight="251658240" behindDoc="0" locked="0" layoutInCell="1" hidden="0" allowOverlap="1" wp14:anchorId="38C2CFF0" wp14:editId="24AFEF0C">
          <wp:simplePos x="0" y="0"/>
          <wp:positionH relativeFrom="margin">
            <wp:posOffset>6105525</wp:posOffset>
          </wp:positionH>
          <wp:positionV relativeFrom="paragraph">
            <wp:posOffset>17780</wp:posOffset>
          </wp:positionV>
          <wp:extent cx="638175" cy="800100"/>
          <wp:effectExtent l="0" t="0" r="9525" b="0"/>
          <wp:wrapSquare wrapText="bothSides" distT="114300" distB="114300" distL="114300" distR="114300"/>
          <wp:docPr id="1" name="image2.jpg" descr="MC Logo Vertical.jpg"/>
          <wp:cNvGraphicFramePr/>
          <a:graphic xmlns:a="http://schemas.openxmlformats.org/drawingml/2006/main">
            <a:graphicData uri="http://schemas.openxmlformats.org/drawingml/2006/picture">
              <pic:pic xmlns:pic="http://schemas.openxmlformats.org/drawingml/2006/picture">
                <pic:nvPicPr>
                  <pic:cNvPr id="0" name="image2.jpg" descr="MC Logo Vertical.jpg"/>
                  <pic:cNvPicPr preferRelativeResize="0"/>
                </pic:nvPicPr>
                <pic:blipFill>
                  <a:blip r:embed="rId1"/>
                  <a:srcRect/>
                  <a:stretch>
                    <a:fillRect/>
                  </a:stretch>
                </pic:blipFill>
                <pic:spPr>
                  <a:xfrm>
                    <a:off x="0" y="0"/>
                    <a:ext cx="638175" cy="800100"/>
                  </a:xfrm>
                  <a:prstGeom prst="rect">
                    <a:avLst/>
                  </a:prstGeom>
                  <a:ln/>
                </pic:spPr>
              </pic:pic>
            </a:graphicData>
          </a:graphic>
        </wp:anchor>
      </w:drawing>
    </w:r>
  </w:p>
  <w:p w14:paraId="3F0F3C22" w14:textId="076A9B9F" w:rsidR="00CB6EF5" w:rsidRDefault="00CC0EF7">
    <w:pPr>
      <w:pStyle w:val="Title"/>
      <w:spacing w:before="0" w:after="0" w:line="240" w:lineRule="auto"/>
      <w:rPr>
        <w:sz w:val="36"/>
        <w:szCs w:val="36"/>
      </w:rPr>
    </w:pPr>
    <w:bookmarkStart w:id="2" w:name="_j8ygr4y4rt81" w:colFirst="0" w:colLast="0"/>
    <w:bookmarkEnd w:id="2"/>
    <w:r>
      <w:rPr>
        <w:sz w:val="36"/>
        <w:szCs w:val="36"/>
      </w:rPr>
      <w:t xml:space="preserve">Responses </w:t>
    </w:r>
    <w:r w:rsidR="00622372">
      <w:rPr>
        <w:sz w:val="36"/>
        <w:szCs w:val="36"/>
      </w:rPr>
      <w:t xml:space="preserve">to Questions - </w:t>
    </w:r>
    <w:r>
      <w:rPr>
        <w:sz w:val="36"/>
        <w:szCs w:val="36"/>
      </w:rPr>
      <w:t>Tender No.</w:t>
    </w:r>
    <w:r w:rsidR="007C0DDA">
      <w:rPr>
        <w:sz w:val="36"/>
        <w:szCs w:val="36"/>
      </w:rPr>
      <w:t xml:space="preserve"> HQ502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166"/>
    <w:multiLevelType w:val="multilevel"/>
    <w:tmpl w:val="F9664B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A448A2"/>
    <w:multiLevelType w:val="hybridMultilevel"/>
    <w:tmpl w:val="5D0ACB82"/>
    <w:lvl w:ilvl="0" w:tplc="1A44FE4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B4580"/>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7FA2BAF"/>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EB30FE4"/>
    <w:multiLevelType w:val="hybridMultilevel"/>
    <w:tmpl w:val="B32067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9730E6"/>
    <w:multiLevelType w:val="multilevel"/>
    <w:tmpl w:val="3FEA5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64723"/>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B4426D"/>
    <w:multiLevelType w:val="hybridMultilevel"/>
    <w:tmpl w:val="1564EEA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69635CD"/>
    <w:multiLevelType w:val="hybridMultilevel"/>
    <w:tmpl w:val="623C1A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3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1DB447DC"/>
    <w:multiLevelType w:val="hybridMultilevel"/>
    <w:tmpl w:val="A5540C84"/>
    <w:lvl w:ilvl="0" w:tplc="040C0011">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0" w15:restartNumberingAfterBreak="0">
    <w:nsid w:val="28AE4CEA"/>
    <w:multiLevelType w:val="hybridMultilevel"/>
    <w:tmpl w:val="00285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DDE6056"/>
    <w:multiLevelType w:val="hybridMultilevel"/>
    <w:tmpl w:val="9FBC5E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17806A4"/>
    <w:multiLevelType w:val="hybridMultilevel"/>
    <w:tmpl w:val="7CAA2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582689"/>
    <w:multiLevelType w:val="hybridMultilevel"/>
    <w:tmpl w:val="1FFEAF3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AD427C6"/>
    <w:multiLevelType w:val="hybridMultilevel"/>
    <w:tmpl w:val="1FC42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A6B69"/>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35A25B4"/>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5394FAC"/>
    <w:multiLevelType w:val="multilevel"/>
    <w:tmpl w:val="9C6447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D370BA7"/>
    <w:multiLevelType w:val="hybridMultilevel"/>
    <w:tmpl w:val="69A0A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44A5376"/>
    <w:multiLevelType w:val="multilevel"/>
    <w:tmpl w:val="5CFA4C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E5E7DE1"/>
    <w:multiLevelType w:val="hybridMultilevel"/>
    <w:tmpl w:val="44F01674"/>
    <w:lvl w:ilvl="0" w:tplc="802489F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773973"/>
    <w:multiLevelType w:val="hybridMultilevel"/>
    <w:tmpl w:val="5A4A49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75C6E7D"/>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83D3A4F"/>
    <w:multiLevelType w:val="hybridMultilevel"/>
    <w:tmpl w:val="37D66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BD05A51"/>
    <w:multiLevelType w:val="multilevel"/>
    <w:tmpl w:val="406CF2A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C414974"/>
    <w:multiLevelType w:val="hybridMultilevel"/>
    <w:tmpl w:val="3B9C54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6EFECFF8"/>
    <w:multiLevelType w:val="hybridMultilevel"/>
    <w:tmpl w:val="BC7A0386"/>
    <w:lvl w:ilvl="0" w:tplc="7570DF5C">
      <w:start w:val="1"/>
      <w:numFmt w:val="decimal"/>
      <w:lvlText w:val="%1."/>
      <w:lvlJc w:val="left"/>
      <w:pPr>
        <w:ind w:left="360" w:hanging="360"/>
      </w:pPr>
    </w:lvl>
    <w:lvl w:ilvl="1" w:tplc="6AC0E7E4">
      <w:start w:val="1"/>
      <w:numFmt w:val="lowerLetter"/>
      <w:lvlText w:val="%2."/>
      <w:lvlJc w:val="left"/>
      <w:pPr>
        <w:ind w:left="1080" w:hanging="360"/>
      </w:pPr>
    </w:lvl>
    <w:lvl w:ilvl="2" w:tplc="C696E51A">
      <w:start w:val="1"/>
      <w:numFmt w:val="lowerRoman"/>
      <w:lvlText w:val="%3."/>
      <w:lvlJc w:val="right"/>
      <w:pPr>
        <w:ind w:left="1800" w:hanging="180"/>
      </w:pPr>
    </w:lvl>
    <w:lvl w:ilvl="3" w:tplc="C1988392">
      <w:start w:val="1"/>
      <w:numFmt w:val="decimal"/>
      <w:lvlText w:val="%4."/>
      <w:lvlJc w:val="left"/>
      <w:pPr>
        <w:ind w:left="2520" w:hanging="360"/>
      </w:pPr>
    </w:lvl>
    <w:lvl w:ilvl="4" w:tplc="21E6C954">
      <w:start w:val="1"/>
      <w:numFmt w:val="lowerLetter"/>
      <w:lvlText w:val="%5."/>
      <w:lvlJc w:val="left"/>
      <w:pPr>
        <w:ind w:left="3240" w:hanging="360"/>
      </w:pPr>
    </w:lvl>
    <w:lvl w:ilvl="5" w:tplc="42CAA064">
      <w:start w:val="1"/>
      <w:numFmt w:val="lowerRoman"/>
      <w:lvlText w:val="%6."/>
      <w:lvlJc w:val="right"/>
      <w:pPr>
        <w:ind w:left="3960" w:hanging="180"/>
      </w:pPr>
    </w:lvl>
    <w:lvl w:ilvl="6" w:tplc="B2AA95D2">
      <w:start w:val="1"/>
      <w:numFmt w:val="decimal"/>
      <w:lvlText w:val="%7."/>
      <w:lvlJc w:val="left"/>
      <w:pPr>
        <w:ind w:left="4680" w:hanging="360"/>
      </w:pPr>
    </w:lvl>
    <w:lvl w:ilvl="7" w:tplc="487E9624">
      <w:start w:val="1"/>
      <w:numFmt w:val="lowerLetter"/>
      <w:lvlText w:val="%8."/>
      <w:lvlJc w:val="left"/>
      <w:pPr>
        <w:ind w:left="5400" w:hanging="360"/>
      </w:pPr>
    </w:lvl>
    <w:lvl w:ilvl="8" w:tplc="5DC0F52E">
      <w:start w:val="1"/>
      <w:numFmt w:val="lowerRoman"/>
      <w:lvlText w:val="%9."/>
      <w:lvlJc w:val="right"/>
      <w:pPr>
        <w:ind w:left="6120" w:hanging="180"/>
      </w:pPr>
    </w:lvl>
  </w:abstractNum>
  <w:abstractNum w:abstractNumId="27" w15:restartNumberingAfterBreak="0">
    <w:nsid w:val="70E30D97"/>
    <w:multiLevelType w:val="hybridMultilevel"/>
    <w:tmpl w:val="F2A06F1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73460BDA"/>
    <w:multiLevelType w:val="multilevel"/>
    <w:tmpl w:val="C70E07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6430F3"/>
    <w:multiLevelType w:val="hybridMultilevel"/>
    <w:tmpl w:val="2F985D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E4D12AA"/>
    <w:multiLevelType w:val="multilevel"/>
    <w:tmpl w:val="EB0A8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349483993">
    <w:abstractNumId w:val="26"/>
  </w:num>
  <w:num w:numId="2" w16cid:durableId="1725523826">
    <w:abstractNumId w:val="14"/>
  </w:num>
  <w:num w:numId="3" w16cid:durableId="12392931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5948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70986493">
    <w:abstractNumId w:val="1"/>
  </w:num>
  <w:num w:numId="6" w16cid:durableId="1070157105">
    <w:abstractNumId w:val="28"/>
  </w:num>
  <w:num w:numId="7" w16cid:durableId="1977681284">
    <w:abstractNumId w:val="17"/>
  </w:num>
  <w:num w:numId="8" w16cid:durableId="69418687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98555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929051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7568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24472807">
    <w:abstractNumId w:val="24"/>
  </w:num>
  <w:num w:numId="13" w16cid:durableId="894776566">
    <w:abstractNumId w:val="22"/>
  </w:num>
  <w:num w:numId="14" w16cid:durableId="798187139">
    <w:abstractNumId w:val="16"/>
  </w:num>
  <w:num w:numId="15" w16cid:durableId="11462434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45642283">
    <w:abstractNumId w:val="15"/>
  </w:num>
  <w:num w:numId="17" w16cid:durableId="1499811257">
    <w:abstractNumId w:val="30"/>
  </w:num>
  <w:num w:numId="18" w16cid:durableId="1569535723">
    <w:abstractNumId w:val="6"/>
  </w:num>
  <w:num w:numId="19" w16cid:durableId="1188328033">
    <w:abstractNumId w:val="18"/>
  </w:num>
  <w:num w:numId="20" w16cid:durableId="1994986280">
    <w:abstractNumId w:val="20"/>
  </w:num>
  <w:num w:numId="21" w16cid:durableId="1188056390">
    <w:abstractNumId w:val="12"/>
  </w:num>
  <w:num w:numId="22" w16cid:durableId="1140536556">
    <w:abstractNumId w:val="5"/>
  </w:num>
  <w:num w:numId="23" w16cid:durableId="187377210">
    <w:abstractNumId w:val="0"/>
  </w:num>
  <w:num w:numId="24" w16cid:durableId="71784862">
    <w:abstractNumId w:val="8"/>
  </w:num>
  <w:num w:numId="25" w16cid:durableId="604386365">
    <w:abstractNumId w:val="25"/>
  </w:num>
  <w:num w:numId="26" w16cid:durableId="57171324">
    <w:abstractNumId w:val="13"/>
  </w:num>
  <w:num w:numId="27" w16cid:durableId="1056662764">
    <w:abstractNumId w:val="7"/>
  </w:num>
  <w:num w:numId="28" w16cid:durableId="82453280">
    <w:abstractNumId w:val="27"/>
  </w:num>
  <w:num w:numId="29" w16cid:durableId="567959778">
    <w:abstractNumId w:val="29"/>
  </w:num>
  <w:num w:numId="30" w16cid:durableId="694304828">
    <w:abstractNumId w:val="8"/>
  </w:num>
  <w:num w:numId="31" w16cid:durableId="2096171139">
    <w:abstractNumId w:val="21"/>
  </w:num>
  <w:num w:numId="32" w16cid:durableId="653290823">
    <w:abstractNumId w:val="10"/>
  </w:num>
  <w:num w:numId="33" w16cid:durableId="1010184591">
    <w:abstractNumId w:val="23"/>
  </w:num>
  <w:num w:numId="34" w16cid:durableId="12242448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2MTQyNzQ3NjMyMLVU0lEKTi0uzszPAykwqgUAANDk+SwAAAA="/>
  </w:docVars>
  <w:rsids>
    <w:rsidRoot w:val="00CB6EF5"/>
    <w:rsid w:val="00013698"/>
    <w:rsid w:val="0002708A"/>
    <w:rsid w:val="00070C24"/>
    <w:rsid w:val="00086B8D"/>
    <w:rsid w:val="00096E13"/>
    <w:rsid w:val="000C3958"/>
    <w:rsid w:val="000D132F"/>
    <w:rsid w:val="000E3020"/>
    <w:rsid w:val="00123814"/>
    <w:rsid w:val="0014037F"/>
    <w:rsid w:val="00171D27"/>
    <w:rsid w:val="001930E3"/>
    <w:rsid w:val="001B281D"/>
    <w:rsid w:val="001C735F"/>
    <w:rsid w:val="001D15C2"/>
    <w:rsid w:val="001E2516"/>
    <w:rsid w:val="001E496D"/>
    <w:rsid w:val="002130BA"/>
    <w:rsid w:val="002162EF"/>
    <w:rsid w:val="00221A95"/>
    <w:rsid w:val="00230A44"/>
    <w:rsid w:val="00237E0D"/>
    <w:rsid w:val="002474E5"/>
    <w:rsid w:val="0026719D"/>
    <w:rsid w:val="0027308F"/>
    <w:rsid w:val="00282DFF"/>
    <w:rsid w:val="00283539"/>
    <w:rsid w:val="002848E7"/>
    <w:rsid w:val="002A3EAB"/>
    <w:rsid w:val="002B4D1A"/>
    <w:rsid w:val="002C4FDB"/>
    <w:rsid w:val="002D42A7"/>
    <w:rsid w:val="002E64E6"/>
    <w:rsid w:val="00333C94"/>
    <w:rsid w:val="00356920"/>
    <w:rsid w:val="0042478C"/>
    <w:rsid w:val="004254A7"/>
    <w:rsid w:val="00441160"/>
    <w:rsid w:val="00445862"/>
    <w:rsid w:val="00472D18"/>
    <w:rsid w:val="004745E8"/>
    <w:rsid w:val="004762FD"/>
    <w:rsid w:val="004A0998"/>
    <w:rsid w:val="004B6617"/>
    <w:rsid w:val="004E71A2"/>
    <w:rsid w:val="004F1AE2"/>
    <w:rsid w:val="00501E98"/>
    <w:rsid w:val="00512191"/>
    <w:rsid w:val="005349C2"/>
    <w:rsid w:val="005367E9"/>
    <w:rsid w:val="00540C2B"/>
    <w:rsid w:val="00542BA0"/>
    <w:rsid w:val="00564100"/>
    <w:rsid w:val="00565433"/>
    <w:rsid w:val="00572DEA"/>
    <w:rsid w:val="005858FB"/>
    <w:rsid w:val="00592FA6"/>
    <w:rsid w:val="005C2AA6"/>
    <w:rsid w:val="00606FE5"/>
    <w:rsid w:val="00622372"/>
    <w:rsid w:val="00646404"/>
    <w:rsid w:val="006478B0"/>
    <w:rsid w:val="006648C0"/>
    <w:rsid w:val="00674DA9"/>
    <w:rsid w:val="00690277"/>
    <w:rsid w:val="006D2DC5"/>
    <w:rsid w:val="006E7515"/>
    <w:rsid w:val="006F70AB"/>
    <w:rsid w:val="0072156C"/>
    <w:rsid w:val="0074B71D"/>
    <w:rsid w:val="00781149"/>
    <w:rsid w:val="007847E3"/>
    <w:rsid w:val="007914C1"/>
    <w:rsid w:val="007B43C5"/>
    <w:rsid w:val="007C0DDA"/>
    <w:rsid w:val="007C65C1"/>
    <w:rsid w:val="007C753D"/>
    <w:rsid w:val="007F3524"/>
    <w:rsid w:val="007F502D"/>
    <w:rsid w:val="0080335F"/>
    <w:rsid w:val="00833D89"/>
    <w:rsid w:val="0084793A"/>
    <w:rsid w:val="00856AA4"/>
    <w:rsid w:val="00873664"/>
    <w:rsid w:val="008746C9"/>
    <w:rsid w:val="00875635"/>
    <w:rsid w:val="00887988"/>
    <w:rsid w:val="008C4056"/>
    <w:rsid w:val="008C6B64"/>
    <w:rsid w:val="008C6D03"/>
    <w:rsid w:val="0096136E"/>
    <w:rsid w:val="0099786E"/>
    <w:rsid w:val="009C6B39"/>
    <w:rsid w:val="009F0D3D"/>
    <w:rsid w:val="00A13294"/>
    <w:rsid w:val="00A40E62"/>
    <w:rsid w:val="00A51465"/>
    <w:rsid w:val="00A52884"/>
    <w:rsid w:val="00A926B3"/>
    <w:rsid w:val="00AB43C7"/>
    <w:rsid w:val="00AF478E"/>
    <w:rsid w:val="00B0155C"/>
    <w:rsid w:val="00B06867"/>
    <w:rsid w:val="00B27156"/>
    <w:rsid w:val="00B306BB"/>
    <w:rsid w:val="00B56F0D"/>
    <w:rsid w:val="00B5732B"/>
    <w:rsid w:val="00B90FB5"/>
    <w:rsid w:val="00BA1D3C"/>
    <w:rsid w:val="00BB1D68"/>
    <w:rsid w:val="00BB335E"/>
    <w:rsid w:val="00BB3688"/>
    <w:rsid w:val="00BC4229"/>
    <w:rsid w:val="00BC573A"/>
    <w:rsid w:val="00BF72BB"/>
    <w:rsid w:val="00C04D35"/>
    <w:rsid w:val="00C06F0A"/>
    <w:rsid w:val="00C2105F"/>
    <w:rsid w:val="00C275BE"/>
    <w:rsid w:val="00C5726B"/>
    <w:rsid w:val="00C67C6E"/>
    <w:rsid w:val="00C80346"/>
    <w:rsid w:val="00C811A3"/>
    <w:rsid w:val="00C81FA1"/>
    <w:rsid w:val="00C87E30"/>
    <w:rsid w:val="00CA724E"/>
    <w:rsid w:val="00CB6EF5"/>
    <w:rsid w:val="00CC0EF7"/>
    <w:rsid w:val="00CF1CEA"/>
    <w:rsid w:val="00D640A7"/>
    <w:rsid w:val="00DA327D"/>
    <w:rsid w:val="00DB0245"/>
    <w:rsid w:val="00DD531C"/>
    <w:rsid w:val="00E33A14"/>
    <w:rsid w:val="00E37641"/>
    <w:rsid w:val="00E5631C"/>
    <w:rsid w:val="00E627AA"/>
    <w:rsid w:val="00E63D21"/>
    <w:rsid w:val="00E7073A"/>
    <w:rsid w:val="00E73DC7"/>
    <w:rsid w:val="00E758EA"/>
    <w:rsid w:val="00E87182"/>
    <w:rsid w:val="00EA2D49"/>
    <w:rsid w:val="00ED07FC"/>
    <w:rsid w:val="00EE03AA"/>
    <w:rsid w:val="00EE6BA9"/>
    <w:rsid w:val="00EF70F4"/>
    <w:rsid w:val="00F24FB9"/>
    <w:rsid w:val="00F30C7B"/>
    <w:rsid w:val="00F43264"/>
    <w:rsid w:val="00F475E2"/>
    <w:rsid w:val="00F82F3B"/>
    <w:rsid w:val="00F83C92"/>
    <w:rsid w:val="00F844EF"/>
    <w:rsid w:val="00F9512C"/>
    <w:rsid w:val="00FE4B3E"/>
    <w:rsid w:val="0325F1AE"/>
    <w:rsid w:val="056386CD"/>
    <w:rsid w:val="06522053"/>
    <w:rsid w:val="074D9AE5"/>
    <w:rsid w:val="07E5665C"/>
    <w:rsid w:val="0BA921AB"/>
    <w:rsid w:val="0C210C08"/>
    <w:rsid w:val="0DD04F98"/>
    <w:rsid w:val="0EF140B6"/>
    <w:rsid w:val="12A95413"/>
    <w:rsid w:val="15311BB7"/>
    <w:rsid w:val="18078FAB"/>
    <w:rsid w:val="1BB0DE3E"/>
    <w:rsid w:val="1C6C3F37"/>
    <w:rsid w:val="217DCF77"/>
    <w:rsid w:val="22AE5EDC"/>
    <w:rsid w:val="23199FD8"/>
    <w:rsid w:val="24B57039"/>
    <w:rsid w:val="2A16727D"/>
    <w:rsid w:val="2F8CE1E4"/>
    <w:rsid w:val="2FFDDA36"/>
    <w:rsid w:val="3128B245"/>
    <w:rsid w:val="3193F341"/>
    <w:rsid w:val="3199AA97"/>
    <w:rsid w:val="33C5D1C6"/>
    <w:rsid w:val="34605307"/>
    <w:rsid w:val="3797F3C9"/>
    <w:rsid w:val="3A1E6C1B"/>
    <w:rsid w:val="3B42C30D"/>
    <w:rsid w:val="3CCBFD40"/>
    <w:rsid w:val="40163430"/>
    <w:rsid w:val="421970A5"/>
    <w:rsid w:val="434DD4F2"/>
    <w:rsid w:val="439C18A9"/>
    <w:rsid w:val="44263958"/>
    <w:rsid w:val="45511167"/>
    <w:rsid w:val="455D9367"/>
    <w:rsid w:val="48AD2D2A"/>
    <w:rsid w:val="4A7F52F8"/>
    <w:rsid w:val="4B18457D"/>
    <w:rsid w:val="4BCB2D83"/>
    <w:rsid w:val="4D043C79"/>
    <w:rsid w:val="4D7A3581"/>
    <w:rsid w:val="53A04D61"/>
    <w:rsid w:val="53E0CBE5"/>
    <w:rsid w:val="54735F2D"/>
    <w:rsid w:val="56F1CABB"/>
    <w:rsid w:val="58F8DC18"/>
    <w:rsid w:val="5AADD4D6"/>
    <w:rsid w:val="5D0BF90C"/>
    <w:rsid w:val="5D3CBE19"/>
    <w:rsid w:val="5D798AA7"/>
    <w:rsid w:val="5DE57598"/>
    <w:rsid w:val="5EBB3976"/>
    <w:rsid w:val="5EBDD9FE"/>
    <w:rsid w:val="6291448A"/>
    <w:rsid w:val="62DFFC28"/>
    <w:rsid w:val="6791B8E1"/>
    <w:rsid w:val="67E3750E"/>
    <w:rsid w:val="6916ED68"/>
    <w:rsid w:val="693986EA"/>
    <w:rsid w:val="6AA1D745"/>
    <w:rsid w:val="6AB2BDC9"/>
    <w:rsid w:val="6B6CD0A8"/>
    <w:rsid w:val="6C4E8E2A"/>
    <w:rsid w:val="6E6AF2FC"/>
    <w:rsid w:val="6F551F66"/>
    <w:rsid w:val="70D9706D"/>
    <w:rsid w:val="7153F18D"/>
    <w:rsid w:val="72134470"/>
    <w:rsid w:val="724AA12C"/>
    <w:rsid w:val="73E6718D"/>
    <w:rsid w:val="7428199E"/>
    <w:rsid w:val="753B5276"/>
    <w:rsid w:val="75ACE190"/>
    <w:rsid w:val="78E48252"/>
    <w:rsid w:val="79ADA5A3"/>
    <w:rsid w:val="7FF9C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60FFD"/>
  <w15:docId w15:val="{5CC9808F-A027-4720-9AAD-E136A5073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4C515A"/>
        <w:sz w:val="21"/>
        <w:szCs w:val="21"/>
        <w:lang w:val="en" w:eastAsia="en-US" w:bidi="ar-SA"/>
      </w:rPr>
    </w:rPrDefault>
    <w:pPrDefault>
      <w:pPr>
        <w:pBdr>
          <w:top w:val="nil"/>
          <w:left w:val="nil"/>
          <w:bottom w:val="nil"/>
          <w:right w:val="nil"/>
          <w:between w:val="nil"/>
        </w:pBd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C6B64"/>
  </w:style>
  <w:style w:type="paragraph" w:styleId="Heading1">
    <w:name w:val="heading 1"/>
    <w:basedOn w:val="Normal"/>
    <w:next w:val="Normal"/>
    <w:pPr>
      <w:keepNext/>
      <w:keepLines/>
      <w:spacing w:before="280" w:after="140" w:line="216" w:lineRule="auto"/>
      <w:outlineLvl w:val="0"/>
    </w:pPr>
    <w:rPr>
      <w:b/>
      <w:color w:val="D01D2B"/>
      <w:sz w:val="48"/>
      <w:szCs w:val="48"/>
    </w:rPr>
  </w:style>
  <w:style w:type="paragraph" w:styleId="Heading2">
    <w:name w:val="heading 2"/>
    <w:basedOn w:val="Normal"/>
    <w:next w:val="Normal"/>
    <w:pPr>
      <w:keepNext/>
      <w:keepLines/>
      <w:spacing w:after="240" w:line="228" w:lineRule="auto"/>
      <w:outlineLvl w:val="1"/>
    </w:pPr>
    <w:rPr>
      <w:rFonts w:ascii="Times New Roman" w:eastAsia="Times New Roman" w:hAnsi="Times New Roman" w:cs="Times New Roman"/>
      <w:b/>
      <w:sz w:val="36"/>
      <w:szCs w:val="36"/>
    </w:rPr>
  </w:style>
  <w:style w:type="paragraph" w:styleId="Heading3">
    <w:name w:val="heading 3"/>
    <w:basedOn w:val="Normal"/>
    <w:next w:val="Normal"/>
    <w:pPr>
      <w:keepNext/>
      <w:keepLines/>
      <w:spacing w:after="100" w:line="228" w:lineRule="auto"/>
      <w:outlineLvl w:val="2"/>
    </w:pPr>
    <w:rPr>
      <w:b/>
      <w:color w:val="D01D2B"/>
      <w:sz w:val="28"/>
      <w:szCs w:val="28"/>
    </w:rPr>
  </w:style>
  <w:style w:type="paragraph" w:styleId="Heading4">
    <w:name w:val="heading 4"/>
    <w:basedOn w:val="Normal"/>
    <w:next w:val="Normal"/>
    <w:pPr>
      <w:keepNext/>
      <w:keepLines/>
      <w:spacing w:before="40" w:after="40"/>
      <w:outlineLvl w:val="3"/>
    </w:pPr>
    <w:rPr>
      <w:b/>
      <w:sz w:val="24"/>
      <w:szCs w:val="24"/>
    </w:rPr>
  </w:style>
  <w:style w:type="paragraph" w:styleId="Heading5">
    <w:name w:val="heading 5"/>
    <w:basedOn w:val="Normal"/>
    <w:next w:val="Normal"/>
    <w:pPr>
      <w:keepNext/>
      <w:keepLines/>
      <w:spacing w:after="100" w:line="228" w:lineRule="auto"/>
      <w:outlineLvl w:val="4"/>
    </w:pPr>
    <w:rPr>
      <w:smallCaps/>
      <w:color w:val="868A90"/>
    </w:rPr>
  </w:style>
  <w:style w:type="paragraph" w:styleId="Heading6">
    <w:name w:val="heading 6"/>
    <w:basedOn w:val="Normal"/>
    <w:next w:val="Normal"/>
    <w:pPr>
      <w:keepNext/>
      <w:keepLines/>
      <w:spacing w:before="40"/>
      <w:outlineLvl w:val="5"/>
    </w:pPr>
    <w:rPr>
      <w:b/>
      <w:color w:val="868A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80" w:after="140" w:line="216" w:lineRule="auto"/>
    </w:pPr>
    <w:rPr>
      <w:b/>
      <w:color w:val="D01D2B"/>
      <w:sz w:val="60"/>
      <w:szCs w:val="60"/>
    </w:rPr>
  </w:style>
  <w:style w:type="paragraph" w:styleId="Subtitle">
    <w:name w:val="Subtitle"/>
    <w:basedOn w:val="Normal"/>
    <w:next w:val="Normal"/>
    <w:pPr>
      <w:keepNext/>
      <w:keepLines/>
      <w:spacing w:after="120" w:line="216" w:lineRule="auto"/>
    </w:pPr>
    <w:rPr>
      <w:rFonts w:ascii="Times" w:eastAsia="Times" w:hAnsi="Times" w:cs="Times"/>
      <w:b/>
      <w:i/>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E03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03AA"/>
  </w:style>
  <w:style w:type="paragraph" w:styleId="Footer">
    <w:name w:val="footer"/>
    <w:basedOn w:val="Normal"/>
    <w:link w:val="FooterChar"/>
    <w:uiPriority w:val="99"/>
    <w:unhideWhenUsed/>
    <w:rsid w:val="00EE0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03AA"/>
  </w:style>
  <w:style w:type="paragraph" w:styleId="ListParagraph">
    <w:name w:val="List Paragraph"/>
    <w:basedOn w:val="Normal"/>
    <w:uiPriority w:val="34"/>
    <w:qFormat/>
    <w:rsid w:val="00BA1D3C"/>
    <w:pPr>
      <w:ind w:left="720"/>
      <w:contextualSpacing/>
    </w:pPr>
  </w:style>
  <w:style w:type="table" w:styleId="TableGrid">
    <w:name w:val="Table Grid"/>
    <w:basedOn w:val="TableNormal"/>
    <w:uiPriority w:val="39"/>
    <w:rsid w:val="00E37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56F0D"/>
    <w:rPr>
      <w:color w:val="0563C1" w:themeColor="hyperlink"/>
      <w:u w:val="single"/>
    </w:rPr>
  </w:style>
  <w:style w:type="paragraph" w:customStyle="1" w:styleId="elementtoproof">
    <w:name w:val="elementtoproof"/>
    <w:basedOn w:val="Normal"/>
    <w:rsid w:val="00674DA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Calibri" w:eastAsiaTheme="minorHAnsi" w:hAnsi="Calibri" w:cs="Calibri"/>
      <w:color w:val="auto"/>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0328">
      <w:bodyDiv w:val="1"/>
      <w:marLeft w:val="0"/>
      <w:marRight w:val="0"/>
      <w:marTop w:val="0"/>
      <w:marBottom w:val="0"/>
      <w:divBdr>
        <w:top w:val="none" w:sz="0" w:space="0" w:color="auto"/>
        <w:left w:val="none" w:sz="0" w:space="0" w:color="auto"/>
        <w:bottom w:val="none" w:sz="0" w:space="0" w:color="auto"/>
        <w:right w:val="none" w:sz="0" w:space="0" w:color="auto"/>
      </w:divBdr>
    </w:div>
    <w:div w:id="14700314">
      <w:bodyDiv w:val="1"/>
      <w:marLeft w:val="0"/>
      <w:marRight w:val="0"/>
      <w:marTop w:val="0"/>
      <w:marBottom w:val="0"/>
      <w:divBdr>
        <w:top w:val="none" w:sz="0" w:space="0" w:color="auto"/>
        <w:left w:val="none" w:sz="0" w:space="0" w:color="auto"/>
        <w:bottom w:val="none" w:sz="0" w:space="0" w:color="auto"/>
        <w:right w:val="none" w:sz="0" w:space="0" w:color="auto"/>
      </w:divBdr>
    </w:div>
    <w:div w:id="44990138">
      <w:bodyDiv w:val="1"/>
      <w:marLeft w:val="0"/>
      <w:marRight w:val="0"/>
      <w:marTop w:val="0"/>
      <w:marBottom w:val="0"/>
      <w:divBdr>
        <w:top w:val="none" w:sz="0" w:space="0" w:color="auto"/>
        <w:left w:val="none" w:sz="0" w:space="0" w:color="auto"/>
        <w:bottom w:val="none" w:sz="0" w:space="0" w:color="auto"/>
        <w:right w:val="none" w:sz="0" w:space="0" w:color="auto"/>
      </w:divBdr>
    </w:div>
    <w:div w:id="51927745">
      <w:bodyDiv w:val="1"/>
      <w:marLeft w:val="0"/>
      <w:marRight w:val="0"/>
      <w:marTop w:val="0"/>
      <w:marBottom w:val="0"/>
      <w:divBdr>
        <w:top w:val="none" w:sz="0" w:space="0" w:color="auto"/>
        <w:left w:val="none" w:sz="0" w:space="0" w:color="auto"/>
        <w:bottom w:val="none" w:sz="0" w:space="0" w:color="auto"/>
        <w:right w:val="none" w:sz="0" w:space="0" w:color="auto"/>
      </w:divBdr>
    </w:div>
    <w:div w:id="81413950">
      <w:bodyDiv w:val="1"/>
      <w:marLeft w:val="0"/>
      <w:marRight w:val="0"/>
      <w:marTop w:val="0"/>
      <w:marBottom w:val="0"/>
      <w:divBdr>
        <w:top w:val="none" w:sz="0" w:space="0" w:color="auto"/>
        <w:left w:val="none" w:sz="0" w:space="0" w:color="auto"/>
        <w:bottom w:val="none" w:sz="0" w:space="0" w:color="auto"/>
        <w:right w:val="none" w:sz="0" w:space="0" w:color="auto"/>
      </w:divBdr>
    </w:div>
    <w:div w:id="115612308">
      <w:bodyDiv w:val="1"/>
      <w:marLeft w:val="0"/>
      <w:marRight w:val="0"/>
      <w:marTop w:val="0"/>
      <w:marBottom w:val="0"/>
      <w:divBdr>
        <w:top w:val="none" w:sz="0" w:space="0" w:color="auto"/>
        <w:left w:val="none" w:sz="0" w:space="0" w:color="auto"/>
        <w:bottom w:val="none" w:sz="0" w:space="0" w:color="auto"/>
        <w:right w:val="none" w:sz="0" w:space="0" w:color="auto"/>
      </w:divBdr>
    </w:div>
    <w:div w:id="139688518">
      <w:bodyDiv w:val="1"/>
      <w:marLeft w:val="0"/>
      <w:marRight w:val="0"/>
      <w:marTop w:val="0"/>
      <w:marBottom w:val="0"/>
      <w:divBdr>
        <w:top w:val="none" w:sz="0" w:space="0" w:color="auto"/>
        <w:left w:val="none" w:sz="0" w:space="0" w:color="auto"/>
        <w:bottom w:val="none" w:sz="0" w:space="0" w:color="auto"/>
        <w:right w:val="none" w:sz="0" w:space="0" w:color="auto"/>
      </w:divBdr>
    </w:div>
    <w:div w:id="278416626">
      <w:bodyDiv w:val="1"/>
      <w:marLeft w:val="0"/>
      <w:marRight w:val="0"/>
      <w:marTop w:val="0"/>
      <w:marBottom w:val="0"/>
      <w:divBdr>
        <w:top w:val="none" w:sz="0" w:space="0" w:color="auto"/>
        <w:left w:val="none" w:sz="0" w:space="0" w:color="auto"/>
        <w:bottom w:val="none" w:sz="0" w:space="0" w:color="auto"/>
        <w:right w:val="none" w:sz="0" w:space="0" w:color="auto"/>
      </w:divBdr>
    </w:div>
    <w:div w:id="425425513">
      <w:bodyDiv w:val="1"/>
      <w:marLeft w:val="0"/>
      <w:marRight w:val="0"/>
      <w:marTop w:val="0"/>
      <w:marBottom w:val="0"/>
      <w:divBdr>
        <w:top w:val="none" w:sz="0" w:space="0" w:color="auto"/>
        <w:left w:val="none" w:sz="0" w:space="0" w:color="auto"/>
        <w:bottom w:val="none" w:sz="0" w:space="0" w:color="auto"/>
        <w:right w:val="none" w:sz="0" w:space="0" w:color="auto"/>
      </w:divBdr>
    </w:div>
    <w:div w:id="430199738">
      <w:bodyDiv w:val="1"/>
      <w:marLeft w:val="0"/>
      <w:marRight w:val="0"/>
      <w:marTop w:val="0"/>
      <w:marBottom w:val="0"/>
      <w:divBdr>
        <w:top w:val="none" w:sz="0" w:space="0" w:color="auto"/>
        <w:left w:val="none" w:sz="0" w:space="0" w:color="auto"/>
        <w:bottom w:val="none" w:sz="0" w:space="0" w:color="auto"/>
        <w:right w:val="none" w:sz="0" w:space="0" w:color="auto"/>
      </w:divBdr>
    </w:div>
    <w:div w:id="468862112">
      <w:bodyDiv w:val="1"/>
      <w:marLeft w:val="0"/>
      <w:marRight w:val="0"/>
      <w:marTop w:val="0"/>
      <w:marBottom w:val="0"/>
      <w:divBdr>
        <w:top w:val="none" w:sz="0" w:space="0" w:color="auto"/>
        <w:left w:val="none" w:sz="0" w:space="0" w:color="auto"/>
        <w:bottom w:val="none" w:sz="0" w:space="0" w:color="auto"/>
        <w:right w:val="none" w:sz="0" w:space="0" w:color="auto"/>
      </w:divBdr>
    </w:div>
    <w:div w:id="474682268">
      <w:bodyDiv w:val="1"/>
      <w:marLeft w:val="0"/>
      <w:marRight w:val="0"/>
      <w:marTop w:val="0"/>
      <w:marBottom w:val="0"/>
      <w:divBdr>
        <w:top w:val="none" w:sz="0" w:space="0" w:color="auto"/>
        <w:left w:val="none" w:sz="0" w:space="0" w:color="auto"/>
        <w:bottom w:val="none" w:sz="0" w:space="0" w:color="auto"/>
        <w:right w:val="none" w:sz="0" w:space="0" w:color="auto"/>
      </w:divBdr>
    </w:div>
    <w:div w:id="495611055">
      <w:bodyDiv w:val="1"/>
      <w:marLeft w:val="0"/>
      <w:marRight w:val="0"/>
      <w:marTop w:val="0"/>
      <w:marBottom w:val="0"/>
      <w:divBdr>
        <w:top w:val="none" w:sz="0" w:space="0" w:color="auto"/>
        <w:left w:val="none" w:sz="0" w:space="0" w:color="auto"/>
        <w:bottom w:val="none" w:sz="0" w:space="0" w:color="auto"/>
        <w:right w:val="none" w:sz="0" w:space="0" w:color="auto"/>
      </w:divBdr>
    </w:div>
    <w:div w:id="496113116">
      <w:bodyDiv w:val="1"/>
      <w:marLeft w:val="0"/>
      <w:marRight w:val="0"/>
      <w:marTop w:val="0"/>
      <w:marBottom w:val="0"/>
      <w:divBdr>
        <w:top w:val="none" w:sz="0" w:space="0" w:color="auto"/>
        <w:left w:val="none" w:sz="0" w:space="0" w:color="auto"/>
        <w:bottom w:val="none" w:sz="0" w:space="0" w:color="auto"/>
        <w:right w:val="none" w:sz="0" w:space="0" w:color="auto"/>
      </w:divBdr>
    </w:div>
    <w:div w:id="564073707">
      <w:bodyDiv w:val="1"/>
      <w:marLeft w:val="0"/>
      <w:marRight w:val="0"/>
      <w:marTop w:val="0"/>
      <w:marBottom w:val="0"/>
      <w:divBdr>
        <w:top w:val="none" w:sz="0" w:space="0" w:color="auto"/>
        <w:left w:val="none" w:sz="0" w:space="0" w:color="auto"/>
        <w:bottom w:val="none" w:sz="0" w:space="0" w:color="auto"/>
        <w:right w:val="none" w:sz="0" w:space="0" w:color="auto"/>
      </w:divBdr>
    </w:div>
    <w:div w:id="609707903">
      <w:bodyDiv w:val="1"/>
      <w:marLeft w:val="0"/>
      <w:marRight w:val="0"/>
      <w:marTop w:val="0"/>
      <w:marBottom w:val="0"/>
      <w:divBdr>
        <w:top w:val="none" w:sz="0" w:space="0" w:color="auto"/>
        <w:left w:val="none" w:sz="0" w:space="0" w:color="auto"/>
        <w:bottom w:val="none" w:sz="0" w:space="0" w:color="auto"/>
        <w:right w:val="none" w:sz="0" w:space="0" w:color="auto"/>
      </w:divBdr>
    </w:div>
    <w:div w:id="656884626">
      <w:bodyDiv w:val="1"/>
      <w:marLeft w:val="0"/>
      <w:marRight w:val="0"/>
      <w:marTop w:val="0"/>
      <w:marBottom w:val="0"/>
      <w:divBdr>
        <w:top w:val="none" w:sz="0" w:space="0" w:color="auto"/>
        <w:left w:val="none" w:sz="0" w:space="0" w:color="auto"/>
        <w:bottom w:val="none" w:sz="0" w:space="0" w:color="auto"/>
        <w:right w:val="none" w:sz="0" w:space="0" w:color="auto"/>
      </w:divBdr>
    </w:div>
    <w:div w:id="661127228">
      <w:bodyDiv w:val="1"/>
      <w:marLeft w:val="0"/>
      <w:marRight w:val="0"/>
      <w:marTop w:val="0"/>
      <w:marBottom w:val="0"/>
      <w:divBdr>
        <w:top w:val="none" w:sz="0" w:space="0" w:color="auto"/>
        <w:left w:val="none" w:sz="0" w:space="0" w:color="auto"/>
        <w:bottom w:val="none" w:sz="0" w:space="0" w:color="auto"/>
        <w:right w:val="none" w:sz="0" w:space="0" w:color="auto"/>
      </w:divBdr>
    </w:div>
    <w:div w:id="688142610">
      <w:bodyDiv w:val="1"/>
      <w:marLeft w:val="0"/>
      <w:marRight w:val="0"/>
      <w:marTop w:val="0"/>
      <w:marBottom w:val="0"/>
      <w:divBdr>
        <w:top w:val="none" w:sz="0" w:space="0" w:color="auto"/>
        <w:left w:val="none" w:sz="0" w:space="0" w:color="auto"/>
        <w:bottom w:val="none" w:sz="0" w:space="0" w:color="auto"/>
        <w:right w:val="none" w:sz="0" w:space="0" w:color="auto"/>
      </w:divBdr>
    </w:div>
    <w:div w:id="767503478">
      <w:bodyDiv w:val="1"/>
      <w:marLeft w:val="0"/>
      <w:marRight w:val="0"/>
      <w:marTop w:val="0"/>
      <w:marBottom w:val="0"/>
      <w:divBdr>
        <w:top w:val="none" w:sz="0" w:space="0" w:color="auto"/>
        <w:left w:val="none" w:sz="0" w:space="0" w:color="auto"/>
        <w:bottom w:val="none" w:sz="0" w:space="0" w:color="auto"/>
        <w:right w:val="none" w:sz="0" w:space="0" w:color="auto"/>
      </w:divBdr>
    </w:div>
    <w:div w:id="845559547">
      <w:bodyDiv w:val="1"/>
      <w:marLeft w:val="0"/>
      <w:marRight w:val="0"/>
      <w:marTop w:val="0"/>
      <w:marBottom w:val="0"/>
      <w:divBdr>
        <w:top w:val="none" w:sz="0" w:space="0" w:color="auto"/>
        <w:left w:val="none" w:sz="0" w:space="0" w:color="auto"/>
        <w:bottom w:val="none" w:sz="0" w:space="0" w:color="auto"/>
        <w:right w:val="none" w:sz="0" w:space="0" w:color="auto"/>
      </w:divBdr>
    </w:div>
    <w:div w:id="878904707">
      <w:bodyDiv w:val="1"/>
      <w:marLeft w:val="0"/>
      <w:marRight w:val="0"/>
      <w:marTop w:val="0"/>
      <w:marBottom w:val="0"/>
      <w:divBdr>
        <w:top w:val="none" w:sz="0" w:space="0" w:color="auto"/>
        <w:left w:val="none" w:sz="0" w:space="0" w:color="auto"/>
        <w:bottom w:val="none" w:sz="0" w:space="0" w:color="auto"/>
        <w:right w:val="none" w:sz="0" w:space="0" w:color="auto"/>
      </w:divBdr>
    </w:div>
    <w:div w:id="903219026">
      <w:bodyDiv w:val="1"/>
      <w:marLeft w:val="0"/>
      <w:marRight w:val="0"/>
      <w:marTop w:val="0"/>
      <w:marBottom w:val="0"/>
      <w:divBdr>
        <w:top w:val="none" w:sz="0" w:space="0" w:color="auto"/>
        <w:left w:val="none" w:sz="0" w:space="0" w:color="auto"/>
        <w:bottom w:val="none" w:sz="0" w:space="0" w:color="auto"/>
        <w:right w:val="none" w:sz="0" w:space="0" w:color="auto"/>
      </w:divBdr>
    </w:div>
    <w:div w:id="918369288">
      <w:bodyDiv w:val="1"/>
      <w:marLeft w:val="0"/>
      <w:marRight w:val="0"/>
      <w:marTop w:val="0"/>
      <w:marBottom w:val="0"/>
      <w:divBdr>
        <w:top w:val="none" w:sz="0" w:space="0" w:color="auto"/>
        <w:left w:val="none" w:sz="0" w:space="0" w:color="auto"/>
        <w:bottom w:val="none" w:sz="0" w:space="0" w:color="auto"/>
        <w:right w:val="none" w:sz="0" w:space="0" w:color="auto"/>
      </w:divBdr>
    </w:div>
    <w:div w:id="935750295">
      <w:bodyDiv w:val="1"/>
      <w:marLeft w:val="0"/>
      <w:marRight w:val="0"/>
      <w:marTop w:val="0"/>
      <w:marBottom w:val="0"/>
      <w:divBdr>
        <w:top w:val="none" w:sz="0" w:space="0" w:color="auto"/>
        <w:left w:val="none" w:sz="0" w:space="0" w:color="auto"/>
        <w:bottom w:val="none" w:sz="0" w:space="0" w:color="auto"/>
        <w:right w:val="none" w:sz="0" w:space="0" w:color="auto"/>
      </w:divBdr>
    </w:div>
    <w:div w:id="1018043821">
      <w:bodyDiv w:val="1"/>
      <w:marLeft w:val="0"/>
      <w:marRight w:val="0"/>
      <w:marTop w:val="0"/>
      <w:marBottom w:val="0"/>
      <w:divBdr>
        <w:top w:val="none" w:sz="0" w:space="0" w:color="auto"/>
        <w:left w:val="none" w:sz="0" w:space="0" w:color="auto"/>
        <w:bottom w:val="none" w:sz="0" w:space="0" w:color="auto"/>
        <w:right w:val="none" w:sz="0" w:space="0" w:color="auto"/>
      </w:divBdr>
    </w:div>
    <w:div w:id="1060176770">
      <w:bodyDiv w:val="1"/>
      <w:marLeft w:val="0"/>
      <w:marRight w:val="0"/>
      <w:marTop w:val="0"/>
      <w:marBottom w:val="0"/>
      <w:divBdr>
        <w:top w:val="none" w:sz="0" w:space="0" w:color="auto"/>
        <w:left w:val="none" w:sz="0" w:space="0" w:color="auto"/>
        <w:bottom w:val="none" w:sz="0" w:space="0" w:color="auto"/>
        <w:right w:val="none" w:sz="0" w:space="0" w:color="auto"/>
      </w:divBdr>
    </w:div>
    <w:div w:id="1075203678">
      <w:bodyDiv w:val="1"/>
      <w:marLeft w:val="0"/>
      <w:marRight w:val="0"/>
      <w:marTop w:val="0"/>
      <w:marBottom w:val="0"/>
      <w:divBdr>
        <w:top w:val="none" w:sz="0" w:space="0" w:color="auto"/>
        <w:left w:val="none" w:sz="0" w:space="0" w:color="auto"/>
        <w:bottom w:val="none" w:sz="0" w:space="0" w:color="auto"/>
        <w:right w:val="none" w:sz="0" w:space="0" w:color="auto"/>
      </w:divBdr>
    </w:div>
    <w:div w:id="1101753311">
      <w:bodyDiv w:val="1"/>
      <w:marLeft w:val="0"/>
      <w:marRight w:val="0"/>
      <w:marTop w:val="0"/>
      <w:marBottom w:val="0"/>
      <w:divBdr>
        <w:top w:val="none" w:sz="0" w:space="0" w:color="auto"/>
        <w:left w:val="none" w:sz="0" w:space="0" w:color="auto"/>
        <w:bottom w:val="none" w:sz="0" w:space="0" w:color="auto"/>
        <w:right w:val="none" w:sz="0" w:space="0" w:color="auto"/>
      </w:divBdr>
    </w:div>
    <w:div w:id="1176771215">
      <w:bodyDiv w:val="1"/>
      <w:marLeft w:val="0"/>
      <w:marRight w:val="0"/>
      <w:marTop w:val="0"/>
      <w:marBottom w:val="0"/>
      <w:divBdr>
        <w:top w:val="none" w:sz="0" w:space="0" w:color="auto"/>
        <w:left w:val="none" w:sz="0" w:space="0" w:color="auto"/>
        <w:bottom w:val="none" w:sz="0" w:space="0" w:color="auto"/>
        <w:right w:val="none" w:sz="0" w:space="0" w:color="auto"/>
      </w:divBdr>
    </w:div>
    <w:div w:id="1339583066">
      <w:bodyDiv w:val="1"/>
      <w:marLeft w:val="0"/>
      <w:marRight w:val="0"/>
      <w:marTop w:val="0"/>
      <w:marBottom w:val="0"/>
      <w:divBdr>
        <w:top w:val="none" w:sz="0" w:space="0" w:color="auto"/>
        <w:left w:val="none" w:sz="0" w:space="0" w:color="auto"/>
        <w:bottom w:val="none" w:sz="0" w:space="0" w:color="auto"/>
        <w:right w:val="none" w:sz="0" w:space="0" w:color="auto"/>
      </w:divBdr>
    </w:div>
    <w:div w:id="1341279890">
      <w:bodyDiv w:val="1"/>
      <w:marLeft w:val="0"/>
      <w:marRight w:val="0"/>
      <w:marTop w:val="0"/>
      <w:marBottom w:val="0"/>
      <w:divBdr>
        <w:top w:val="none" w:sz="0" w:space="0" w:color="auto"/>
        <w:left w:val="none" w:sz="0" w:space="0" w:color="auto"/>
        <w:bottom w:val="none" w:sz="0" w:space="0" w:color="auto"/>
        <w:right w:val="none" w:sz="0" w:space="0" w:color="auto"/>
      </w:divBdr>
    </w:div>
    <w:div w:id="1429429994">
      <w:bodyDiv w:val="1"/>
      <w:marLeft w:val="0"/>
      <w:marRight w:val="0"/>
      <w:marTop w:val="0"/>
      <w:marBottom w:val="0"/>
      <w:divBdr>
        <w:top w:val="none" w:sz="0" w:space="0" w:color="auto"/>
        <w:left w:val="none" w:sz="0" w:space="0" w:color="auto"/>
        <w:bottom w:val="none" w:sz="0" w:space="0" w:color="auto"/>
        <w:right w:val="none" w:sz="0" w:space="0" w:color="auto"/>
      </w:divBdr>
    </w:div>
    <w:div w:id="1450276822">
      <w:bodyDiv w:val="1"/>
      <w:marLeft w:val="0"/>
      <w:marRight w:val="0"/>
      <w:marTop w:val="0"/>
      <w:marBottom w:val="0"/>
      <w:divBdr>
        <w:top w:val="none" w:sz="0" w:space="0" w:color="auto"/>
        <w:left w:val="none" w:sz="0" w:space="0" w:color="auto"/>
        <w:bottom w:val="none" w:sz="0" w:space="0" w:color="auto"/>
        <w:right w:val="none" w:sz="0" w:space="0" w:color="auto"/>
      </w:divBdr>
    </w:div>
    <w:div w:id="1483351591">
      <w:bodyDiv w:val="1"/>
      <w:marLeft w:val="0"/>
      <w:marRight w:val="0"/>
      <w:marTop w:val="0"/>
      <w:marBottom w:val="0"/>
      <w:divBdr>
        <w:top w:val="none" w:sz="0" w:space="0" w:color="auto"/>
        <w:left w:val="none" w:sz="0" w:space="0" w:color="auto"/>
        <w:bottom w:val="none" w:sz="0" w:space="0" w:color="auto"/>
        <w:right w:val="none" w:sz="0" w:space="0" w:color="auto"/>
      </w:divBdr>
    </w:div>
    <w:div w:id="1517307909">
      <w:bodyDiv w:val="1"/>
      <w:marLeft w:val="0"/>
      <w:marRight w:val="0"/>
      <w:marTop w:val="0"/>
      <w:marBottom w:val="0"/>
      <w:divBdr>
        <w:top w:val="none" w:sz="0" w:space="0" w:color="auto"/>
        <w:left w:val="none" w:sz="0" w:space="0" w:color="auto"/>
        <w:bottom w:val="none" w:sz="0" w:space="0" w:color="auto"/>
        <w:right w:val="none" w:sz="0" w:space="0" w:color="auto"/>
      </w:divBdr>
    </w:div>
    <w:div w:id="1593733376">
      <w:bodyDiv w:val="1"/>
      <w:marLeft w:val="0"/>
      <w:marRight w:val="0"/>
      <w:marTop w:val="0"/>
      <w:marBottom w:val="0"/>
      <w:divBdr>
        <w:top w:val="none" w:sz="0" w:space="0" w:color="auto"/>
        <w:left w:val="none" w:sz="0" w:space="0" w:color="auto"/>
        <w:bottom w:val="none" w:sz="0" w:space="0" w:color="auto"/>
        <w:right w:val="none" w:sz="0" w:space="0" w:color="auto"/>
      </w:divBdr>
    </w:div>
    <w:div w:id="1608275824">
      <w:bodyDiv w:val="1"/>
      <w:marLeft w:val="0"/>
      <w:marRight w:val="0"/>
      <w:marTop w:val="0"/>
      <w:marBottom w:val="0"/>
      <w:divBdr>
        <w:top w:val="none" w:sz="0" w:space="0" w:color="auto"/>
        <w:left w:val="none" w:sz="0" w:space="0" w:color="auto"/>
        <w:bottom w:val="none" w:sz="0" w:space="0" w:color="auto"/>
        <w:right w:val="none" w:sz="0" w:space="0" w:color="auto"/>
      </w:divBdr>
    </w:div>
    <w:div w:id="1774283471">
      <w:bodyDiv w:val="1"/>
      <w:marLeft w:val="0"/>
      <w:marRight w:val="0"/>
      <w:marTop w:val="0"/>
      <w:marBottom w:val="0"/>
      <w:divBdr>
        <w:top w:val="none" w:sz="0" w:space="0" w:color="auto"/>
        <w:left w:val="none" w:sz="0" w:space="0" w:color="auto"/>
        <w:bottom w:val="none" w:sz="0" w:space="0" w:color="auto"/>
        <w:right w:val="none" w:sz="0" w:space="0" w:color="auto"/>
      </w:divBdr>
    </w:div>
    <w:div w:id="1831360960">
      <w:bodyDiv w:val="1"/>
      <w:marLeft w:val="0"/>
      <w:marRight w:val="0"/>
      <w:marTop w:val="0"/>
      <w:marBottom w:val="0"/>
      <w:divBdr>
        <w:top w:val="none" w:sz="0" w:space="0" w:color="auto"/>
        <w:left w:val="none" w:sz="0" w:space="0" w:color="auto"/>
        <w:bottom w:val="none" w:sz="0" w:space="0" w:color="auto"/>
        <w:right w:val="none" w:sz="0" w:space="0" w:color="auto"/>
      </w:divBdr>
    </w:div>
    <w:div w:id="1885823310">
      <w:bodyDiv w:val="1"/>
      <w:marLeft w:val="0"/>
      <w:marRight w:val="0"/>
      <w:marTop w:val="0"/>
      <w:marBottom w:val="0"/>
      <w:divBdr>
        <w:top w:val="none" w:sz="0" w:space="0" w:color="auto"/>
        <w:left w:val="none" w:sz="0" w:space="0" w:color="auto"/>
        <w:bottom w:val="none" w:sz="0" w:space="0" w:color="auto"/>
        <w:right w:val="none" w:sz="0" w:space="0" w:color="auto"/>
      </w:divBdr>
    </w:div>
    <w:div w:id="2048800451">
      <w:bodyDiv w:val="1"/>
      <w:marLeft w:val="0"/>
      <w:marRight w:val="0"/>
      <w:marTop w:val="0"/>
      <w:marBottom w:val="0"/>
      <w:divBdr>
        <w:top w:val="none" w:sz="0" w:space="0" w:color="auto"/>
        <w:left w:val="none" w:sz="0" w:space="0" w:color="auto"/>
        <w:bottom w:val="none" w:sz="0" w:space="0" w:color="auto"/>
        <w:right w:val="none" w:sz="0" w:space="0" w:color="auto"/>
      </w:divBdr>
    </w:div>
    <w:div w:id="2057582142">
      <w:bodyDiv w:val="1"/>
      <w:marLeft w:val="0"/>
      <w:marRight w:val="0"/>
      <w:marTop w:val="0"/>
      <w:marBottom w:val="0"/>
      <w:divBdr>
        <w:top w:val="none" w:sz="0" w:space="0" w:color="auto"/>
        <w:left w:val="none" w:sz="0" w:space="0" w:color="auto"/>
        <w:bottom w:val="none" w:sz="0" w:space="0" w:color="auto"/>
        <w:right w:val="none" w:sz="0" w:space="0" w:color="auto"/>
      </w:divBdr>
    </w:div>
    <w:div w:id="2086417429">
      <w:bodyDiv w:val="1"/>
      <w:marLeft w:val="0"/>
      <w:marRight w:val="0"/>
      <w:marTop w:val="0"/>
      <w:marBottom w:val="0"/>
      <w:divBdr>
        <w:top w:val="none" w:sz="0" w:space="0" w:color="auto"/>
        <w:left w:val="none" w:sz="0" w:space="0" w:color="auto"/>
        <w:bottom w:val="none" w:sz="0" w:space="0" w:color="auto"/>
        <w:right w:val="none" w:sz="0" w:space="0" w:color="auto"/>
      </w:divBdr>
    </w:div>
    <w:div w:id="2091390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haredWithUsers xmlns="9a32fb0a-b800-495d-9250-c2fb66604c71">
      <UserInfo>
        <DisplayName/>
        <AccountId xsi:nil="true"/>
        <AccountType/>
      </UserInfo>
    </SharedWithUsers>
    <MediaLengthInSeconds xmlns="4c527da3-167d-42c9-85d1-98ae851d0bb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A2E3B5-0F13-495E-B6DE-103F5ECE423C}">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2.xml><?xml version="1.0" encoding="utf-8"?>
<ds:datastoreItem xmlns:ds="http://schemas.openxmlformats.org/officeDocument/2006/customXml" ds:itemID="{F4A6ADEF-B180-4FC0-BFFF-7FFB682D4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F6AB6-3BE2-401B-98A2-F03BC6EE0B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922</Words>
  <Characters>5261</Characters>
  <Application>Microsoft Office Word</Application>
  <DocSecurity>0</DocSecurity>
  <Lines>43</Lines>
  <Paragraphs>12</Paragraphs>
  <ScaleCrop>false</ScaleCrop>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Xavier Tissier</dc:creator>
  <cp:lastModifiedBy>Lubna Ali Mousa</cp:lastModifiedBy>
  <cp:revision>33</cp:revision>
  <dcterms:created xsi:type="dcterms:W3CDTF">2022-10-25T09:15:00Z</dcterms:created>
  <dcterms:modified xsi:type="dcterms:W3CDTF">2024-01-11T08:10:00Z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12100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